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C6E9A" w14:textId="77777777" w:rsidR="006F452A" w:rsidRPr="00D465FC" w:rsidRDefault="006F452A" w:rsidP="00B74320">
      <w:pPr>
        <w:pStyle w:val="corte1datos"/>
        <w:ind w:left="2413"/>
        <w:rPr>
          <w:rFonts w:ascii="Arial" w:hAnsi="Arial" w:cs="Arial"/>
          <w:sz w:val="26"/>
          <w:szCs w:val="26"/>
        </w:rPr>
      </w:pPr>
      <w:r w:rsidRPr="00D465FC">
        <w:rPr>
          <w:rFonts w:ascii="Arial" w:hAnsi="Arial" w:cs="Arial"/>
          <w:sz w:val="26"/>
          <w:szCs w:val="26"/>
        </w:rPr>
        <w:t xml:space="preserve">ACCIÓN DE INCONSTITUCIONALIDAD </w:t>
      </w:r>
      <w:r w:rsidR="00434896" w:rsidRPr="00434896">
        <w:rPr>
          <w:rFonts w:ascii="Arial" w:hAnsi="Arial" w:cs="Arial"/>
          <w:sz w:val="26"/>
          <w:szCs w:val="26"/>
        </w:rPr>
        <w:t>278/2020 Y ACUMULADAS 279/2020, 280/2020, 281/2020, 282/2020 Y 284/2020</w:t>
      </w:r>
    </w:p>
    <w:p w14:paraId="3A0BB973" w14:textId="77777777" w:rsidR="006F452A" w:rsidRPr="00D465FC" w:rsidRDefault="006F452A" w:rsidP="00434896">
      <w:pPr>
        <w:pStyle w:val="corte1datos"/>
        <w:ind w:left="2410"/>
        <w:rPr>
          <w:rFonts w:ascii="Arial" w:hAnsi="Arial" w:cs="Arial"/>
          <w:sz w:val="26"/>
          <w:szCs w:val="26"/>
        </w:rPr>
      </w:pPr>
      <w:r w:rsidRPr="00D465FC">
        <w:rPr>
          <w:rFonts w:ascii="Arial" w:hAnsi="Arial" w:cs="Arial"/>
          <w:sz w:val="26"/>
          <w:szCs w:val="26"/>
        </w:rPr>
        <w:t xml:space="preserve">PROMOVENTES: </w:t>
      </w:r>
      <w:r w:rsidR="00434896" w:rsidRPr="00434896">
        <w:rPr>
          <w:rFonts w:ascii="Arial" w:hAnsi="Arial" w:cs="Arial"/>
          <w:sz w:val="26"/>
          <w:szCs w:val="26"/>
        </w:rPr>
        <w:t>PARTIDO ACCIÓN</w:t>
      </w:r>
      <w:r w:rsidR="00434896">
        <w:rPr>
          <w:rFonts w:ascii="Arial" w:hAnsi="Arial" w:cs="Arial"/>
          <w:sz w:val="26"/>
          <w:szCs w:val="26"/>
        </w:rPr>
        <w:t xml:space="preserve"> </w:t>
      </w:r>
      <w:r w:rsidR="00434896" w:rsidRPr="00434896">
        <w:rPr>
          <w:rFonts w:ascii="Arial" w:hAnsi="Arial" w:cs="Arial"/>
          <w:sz w:val="26"/>
          <w:szCs w:val="26"/>
        </w:rPr>
        <w:t>NACIONAL Y OTROS</w:t>
      </w:r>
    </w:p>
    <w:p w14:paraId="6ED650C2" w14:textId="77777777" w:rsidR="006F452A" w:rsidRPr="00D465FC" w:rsidRDefault="006F452A" w:rsidP="005C0106">
      <w:pPr>
        <w:pStyle w:val="corte2ponente"/>
        <w:rPr>
          <w:rFonts w:ascii="Arial" w:hAnsi="Arial" w:cs="Arial"/>
          <w:sz w:val="26"/>
          <w:szCs w:val="26"/>
        </w:rPr>
      </w:pPr>
    </w:p>
    <w:p w14:paraId="2EE51678" w14:textId="77777777" w:rsidR="006F452A" w:rsidRPr="00D465FC" w:rsidRDefault="006F452A" w:rsidP="005C0106">
      <w:pPr>
        <w:pStyle w:val="corte2ponente"/>
        <w:rPr>
          <w:rFonts w:ascii="Arial" w:hAnsi="Arial" w:cs="Arial"/>
          <w:sz w:val="26"/>
          <w:szCs w:val="26"/>
        </w:rPr>
      </w:pPr>
    </w:p>
    <w:p w14:paraId="04F15D52" w14:textId="77777777" w:rsidR="00DC6FD3" w:rsidRPr="00DC6FD3" w:rsidRDefault="00DC6FD3" w:rsidP="00DC6FD3">
      <w:pPr>
        <w:pStyle w:val="corte4fondo"/>
        <w:suppressLineNumbers/>
        <w:rPr>
          <w:rFonts w:cs="Arial"/>
          <w:b/>
          <w:sz w:val="26"/>
          <w:szCs w:val="26"/>
        </w:rPr>
      </w:pPr>
      <w:r w:rsidRPr="00DC6FD3">
        <w:rPr>
          <w:rFonts w:cs="Arial"/>
          <w:b/>
          <w:sz w:val="26"/>
          <w:szCs w:val="26"/>
        </w:rPr>
        <w:t xml:space="preserve">MINISTRO PONENTE: </w:t>
      </w:r>
      <w:r w:rsidRPr="00DC6FD3">
        <w:rPr>
          <w:rFonts w:cs="Arial"/>
          <w:b/>
          <w:sz w:val="26"/>
          <w:szCs w:val="26"/>
        </w:rPr>
        <w:tab/>
        <w:t xml:space="preserve">JAVIER LAYNEZ POTISEK </w:t>
      </w:r>
    </w:p>
    <w:p w14:paraId="6153D150" w14:textId="7868DE89" w:rsidR="000D2CA2" w:rsidRPr="00DC6FD3" w:rsidRDefault="00DC6FD3" w:rsidP="00DC6FD3">
      <w:pPr>
        <w:pStyle w:val="corte4fondo"/>
        <w:suppressLineNumbers/>
        <w:rPr>
          <w:rFonts w:cs="Arial"/>
          <w:b/>
          <w:sz w:val="26"/>
          <w:szCs w:val="26"/>
          <w:lang w:val="es-ES_tradnl"/>
        </w:rPr>
      </w:pPr>
      <w:r w:rsidRPr="00DC6FD3">
        <w:rPr>
          <w:rFonts w:cs="Arial"/>
          <w:b/>
          <w:sz w:val="26"/>
          <w:szCs w:val="26"/>
        </w:rPr>
        <w:t>SECRETARIO</w:t>
      </w:r>
      <w:r w:rsidR="006F452A" w:rsidRPr="00DC6FD3">
        <w:rPr>
          <w:rFonts w:cs="Arial"/>
          <w:b/>
          <w:sz w:val="26"/>
          <w:szCs w:val="26"/>
        </w:rPr>
        <w:t xml:space="preserve">: </w:t>
      </w:r>
      <w:r w:rsidR="00434896" w:rsidRPr="00DC6FD3">
        <w:rPr>
          <w:rFonts w:cs="Arial"/>
          <w:b/>
          <w:sz w:val="26"/>
          <w:szCs w:val="26"/>
          <w:lang w:val="es-ES_tradnl"/>
        </w:rPr>
        <w:t>ALFREDO URUCHURTU SOBERÓN</w:t>
      </w:r>
    </w:p>
    <w:p w14:paraId="6791C7F2" w14:textId="453500F4" w:rsidR="000D2CA2" w:rsidRPr="00DC6FD3" w:rsidRDefault="00DD4072" w:rsidP="00DC6FD3">
      <w:pPr>
        <w:pStyle w:val="corte4fondo"/>
        <w:suppressLineNumbers/>
        <w:rPr>
          <w:rFonts w:cs="Arial"/>
          <w:b/>
          <w:sz w:val="26"/>
          <w:szCs w:val="26"/>
          <w:lang w:val="es-ES_tradnl"/>
        </w:rPr>
      </w:pPr>
      <w:r w:rsidRPr="00DC6FD3">
        <w:rPr>
          <w:rFonts w:cs="Arial"/>
          <w:b/>
          <w:sz w:val="26"/>
          <w:szCs w:val="26"/>
        </w:rPr>
        <w:t>S</w:t>
      </w:r>
      <w:r>
        <w:rPr>
          <w:rFonts w:cs="Arial"/>
          <w:b/>
          <w:sz w:val="26"/>
          <w:szCs w:val="26"/>
        </w:rPr>
        <w:t>E</w:t>
      </w:r>
      <w:r w:rsidRPr="00DC6FD3">
        <w:rPr>
          <w:rFonts w:cs="Arial"/>
          <w:b/>
          <w:sz w:val="26"/>
          <w:szCs w:val="26"/>
        </w:rPr>
        <w:t>CRETARIO</w:t>
      </w:r>
      <w:r w:rsidRPr="00DC6FD3">
        <w:rPr>
          <w:rFonts w:cs="Arial"/>
          <w:b/>
          <w:sz w:val="26"/>
          <w:szCs w:val="26"/>
          <w:lang w:val="es-ES_tradnl"/>
        </w:rPr>
        <w:t xml:space="preserve"> </w:t>
      </w:r>
      <w:r w:rsidR="00434896" w:rsidRPr="00DC6FD3">
        <w:rPr>
          <w:rFonts w:cs="Arial"/>
          <w:b/>
          <w:sz w:val="26"/>
          <w:szCs w:val="26"/>
          <w:lang w:val="es-ES_tradnl"/>
        </w:rPr>
        <w:t>AUXILIAR</w:t>
      </w:r>
      <w:r w:rsidR="000D2CA2" w:rsidRPr="00DC6FD3">
        <w:rPr>
          <w:rFonts w:cs="Arial"/>
          <w:b/>
          <w:sz w:val="26"/>
          <w:szCs w:val="26"/>
          <w:lang w:val="es-ES_tradnl"/>
        </w:rPr>
        <w:t>: AGUSTÍN ALONSO CARRILLO SALGADO</w:t>
      </w:r>
    </w:p>
    <w:p w14:paraId="5EB07F9B" w14:textId="77777777" w:rsidR="006F452A" w:rsidRPr="00D465FC" w:rsidRDefault="006F452A" w:rsidP="000D2CA2">
      <w:pPr>
        <w:pStyle w:val="corte2ponente"/>
        <w:rPr>
          <w:rFonts w:ascii="Arial" w:hAnsi="Arial" w:cs="Arial"/>
          <w:sz w:val="26"/>
          <w:szCs w:val="26"/>
        </w:rPr>
      </w:pPr>
    </w:p>
    <w:p w14:paraId="3ADD7A9C" w14:textId="0FFFEFAC" w:rsidR="00DC6FD3" w:rsidRDefault="00DC6FD3" w:rsidP="00DC6FD3">
      <w:pPr>
        <w:spacing w:after="360" w:line="360" w:lineRule="auto"/>
        <w:rPr>
          <w:rFonts w:ascii="Arial" w:hAnsi="Arial" w:cs="Arial"/>
          <w:sz w:val="26"/>
          <w:szCs w:val="26"/>
          <w:lang w:eastAsia="es-ES"/>
        </w:rPr>
      </w:pPr>
      <w:r>
        <w:rPr>
          <w:rFonts w:ascii="Arial" w:hAnsi="Arial" w:cs="Arial"/>
          <w:sz w:val="26"/>
          <w:szCs w:val="26"/>
          <w:lang w:eastAsia="es-ES"/>
        </w:rPr>
        <w:t xml:space="preserve">Ciudad de México. El Tribunal Pleno de la Suprema Corte de Justicia de la Nación, en la sesión correspondiente al </w:t>
      </w:r>
      <w:r w:rsidR="00E16A9A">
        <w:rPr>
          <w:rFonts w:ascii="Arial" w:hAnsi="Arial" w:cs="Arial"/>
          <w:sz w:val="26"/>
          <w:szCs w:val="26"/>
          <w:lang w:eastAsia="es-ES"/>
        </w:rPr>
        <w:t xml:space="preserve">dieciocho de febrero de dos mil </w:t>
      </w:r>
      <w:r w:rsidR="00553ECB">
        <w:rPr>
          <w:rFonts w:ascii="Arial" w:hAnsi="Arial" w:cs="Arial"/>
          <w:sz w:val="26"/>
          <w:szCs w:val="26"/>
          <w:lang w:eastAsia="es-ES"/>
        </w:rPr>
        <w:t>veintiuno</w:t>
      </w:r>
      <w:r w:rsidR="00E16A9A">
        <w:rPr>
          <w:rFonts w:ascii="Arial" w:hAnsi="Arial" w:cs="Arial"/>
          <w:sz w:val="26"/>
          <w:szCs w:val="26"/>
          <w:lang w:eastAsia="es-ES"/>
        </w:rPr>
        <w:t xml:space="preserve">, </w:t>
      </w:r>
      <w:r>
        <w:rPr>
          <w:rFonts w:ascii="Arial" w:hAnsi="Arial" w:cs="Arial"/>
          <w:sz w:val="26"/>
          <w:szCs w:val="26"/>
          <w:lang w:eastAsia="es-ES"/>
        </w:rPr>
        <w:t>emite la siguiente</w:t>
      </w:r>
    </w:p>
    <w:p w14:paraId="5DB57428" w14:textId="77777777" w:rsidR="00DC6FD3" w:rsidRDefault="00DC6FD3" w:rsidP="00DC6FD3">
      <w:pPr>
        <w:spacing w:after="360" w:line="360" w:lineRule="auto"/>
        <w:jc w:val="center"/>
        <w:rPr>
          <w:rFonts w:ascii="Arial" w:hAnsi="Arial" w:cs="Arial"/>
          <w:b/>
          <w:sz w:val="26"/>
          <w:szCs w:val="26"/>
        </w:rPr>
      </w:pPr>
      <w:r>
        <w:rPr>
          <w:rFonts w:ascii="Arial" w:hAnsi="Arial" w:cs="Arial"/>
          <w:b/>
          <w:sz w:val="26"/>
          <w:szCs w:val="26"/>
        </w:rPr>
        <w:t>S E N T E N C I A</w:t>
      </w:r>
    </w:p>
    <w:p w14:paraId="52749D36" w14:textId="40A0D533" w:rsidR="006F452A" w:rsidRPr="00D465FC" w:rsidRDefault="006F452A" w:rsidP="006668A3">
      <w:pPr>
        <w:spacing w:after="360" w:line="360" w:lineRule="auto"/>
        <w:rPr>
          <w:rFonts w:ascii="Arial" w:hAnsi="Arial" w:cs="Arial"/>
          <w:sz w:val="26"/>
          <w:szCs w:val="26"/>
        </w:rPr>
      </w:pPr>
      <w:r w:rsidRPr="00D465FC">
        <w:rPr>
          <w:rFonts w:ascii="Arial" w:hAnsi="Arial" w:cs="Arial"/>
          <w:sz w:val="26"/>
          <w:szCs w:val="26"/>
        </w:rPr>
        <w:t xml:space="preserve">Mediante la que se resuelven los autos relativos a la </w:t>
      </w:r>
      <w:r w:rsidR="00721CBD" w:rsidRPr="00D465FC">
        <w:rPr>
          <w:rFonts w:ascii="Arial" w:hAnsi="Arial" w:cs="Arial"/>
          <w:sz w:val="26"/>
          <w:szCs w:val="26"/>
        </w:rPr>
        <w:t xml:space="preserve">acción de </w:t>
      </w:r>
      <w:r w:rsidR="00721CBD" w:rsidRPr="00D465FC">
        <w:rPr>
          <w:rFonts w:ascii="Arial" w:hAnsi="Arial" w:cs="Arial"/>
          <w:sz w:val="26"/>
          <w:szCs w:val="26"/>
          <w:lang w:eastAsia="es-ES"/>
        </w:rPr>
        <w:t>inconstitucionalidad</w:t>
      </w:r>
      <w:r w:rsidR="00721CBD" w:rsidRPr="00D465FC">
        <w:rPr>
          <w:rFonts w:ascii="Arial" w:hAnsi="Arial" w:cs="Arial"/>
          <w:sz w:val="26"/>
          <w:szCs w:val="26"/>
        </w:rPr>
        <w:t xml:space="preserve"> </w:t>
      </w:r>
      <w:r w:rsidR="00434896" w:rsidRPr="00434896">
        <w:rPr>
          <w:rFonts w:ascii="Arial" w:hAnsi="Arial" w:cs="Arial"/>
          <w:sz w:val="26"/>
          <w:szCs w:val="26"/>
        </w:rPr>
        <w:t xml:space="preserve">278/2020 y acumuladas 279/2020, 280/2020, 281/2020, 282/2020 </w:t>
      </w:r>
      <w:r w:rsidR="006640F0">
        <w:rPr>
          <w:rFonts w:ascii="Arial" w:hAnsi="Arial" w:cs="Arial"/>
          <w:sz w:val="26"/>
          <w:szCs w:val="26"/>
        </w:rPr>
        <w:t>y</w:t>
      </w:r>
      <w:r w:rsidR="00434896" w:rsidRPr="00434896">
        <w:rPr>
          <w:rFonts w:ascii="Arial" w:hAnsi="Arial" w:cs="Arial"/>
          <w:sz w:val="26"/>
          <w:szCs w:val="26"/>
        </w:rPr>
        <w:t xml:space="preserve"> 284/2020</w:t>
      </w:r>
      <w:r w:rsidRPr="00D465FC">
        <w:rPr>
          <w:rFonts w:ascii="Arial" w:hAnsi="Arial" w:cs="Arial"/>
          <w:sz w:val="26"/>
          <w:szCs w:val="26"/>
        </w:rPr>
        <w:t>, promovida</w:t>
      </w:r>
      <w:r w:rsidR="005F5841">
        <w:rPr>
          <w:rFonts w:ascii="Arial" w:hAnsi="Arial" w:cs="Arial"/>
          <w:sz w:val="26"/>
          <w:szCs w:val="26"/>
        </w:rPr>
        <w:t>s</w:t>
      </w:r>
      <w:r w:rsidRPr="00D465FC">
        <w:rPr>
          <w:rFonts w:ascii="Arial" w:hAnsi="Arial" w:cs="Arial"/>
          <w:sz w:val="26"/>
          <w:szCs w:val="26"/>
        </w:rPr>
        <w:t xml:space="preserve"> por </w:t>
      </w:r>
      <w:r w:rsidR="006668A3" w:rsidRPr="006668A3">
        <w:rPr>
          <w:rFonts w:ascii="Arial" w:hAnsi="Arial" w:cs="Arial"/>
          <w:sz w:val="26"/>
          <w:szCs w:val="26"/>
        </w:rPr>
        <w:t>los</w:t>
      </w:r>
      <w:r w:rsidR="006668A3">
        <w:rPr>
          <w:rFonts w:ascii="Arial" w:hAnsi="Arial" w:cs="Arial"/>
          <w:sz w:val="26"/>
          <w:szCs w:val="26"/>
        </w:rPr>
        <w:t xml:space="preserve"> </w:t>
      </w:r>
      <w:r w:rsidR="005F5841">
        <w:rPr>
          <w:rFonts w:ascii="Arial" w:hAnsi="Arial" w:cs="Arial"/>
          <w:sz w:val="26"/>
          <w:szCs w:val="26"/>
        </w:rPr>
        <w:t xml:space="preserve">partidos </w:t>
      </w:r>
      <w:r w:rsidR="006668A3" w:rsidRPr="006668A3">
        <w:rPr>
          <w:rFonts w:ascii="Arial" w:hAnsi="Arial" w:cs="Arial"/>
          <w:sz w:val="26"/>
          <w:szCs w:val="26"/>
        </w:rPr>
        <w:t>políticos Acción Nacional, Movimiento Ciudadano, de la</w:t>
      </w:r>
      <w:r w:rsidR="006668A3">
        <w:rPr>
          <w:rFonts w:ascii="Arial" w:hAnsi="Arial" w:cs="Arial"/>
          <w:sz w:val="26"/>
          <w:szCs w:val="26"/>
        </w:rPr>
        <w:t xml:space="preserve"> </w:t>
      </w:r>
      <w:r w:rsidR="006668A3" w:rsidRPr="006668A3">
        <w:rPr>
          <w:rFonts w:ascii="Arial" w:hAnsi="Arial" w:cs="Arial"/>
          <w:sz w:val="26"/>
          <w:szCs w:val="26"/>
        </w:rPr>
        <w:t>Revolución Democrática, Verde Ecologista de México, del Trabajo</w:t>
      </w:r>
      <w:r w:rsidR="006668A3">
        <w:rPr>
          <w:rFonts w:ascii="Arial" w:hAnsi="Arial" w:cs="Arial"/>
          <w:sz w:val="26"/>
          <w:szCs w:val="26"/>
        </w:rPr>
        <w:t xml:space="preserve"> </w:t>
      </w:r>
      <w:r w:rsidR="006668A3" w:rsidRPr="006668A3">
        <w:rPr>
          <w:rFonts w:ascii="Arial" w:hAnsi="Arial" w:cs="Arial"/>
          <w:sz w:val="26"/>
          <w:szCs w:val="26"/>
        </w:rPr>
        <w:t>y Encuentro Solidario</w:t>
      </w:r>
      <w:r w:rsidR="002D1F42" w:rsidRPr="00D465FC">
        <w:rPr>
          <w:rFonts w:ascii="Arial" w:hAnsi="Arial" w:cs="Arial"/>
          <w:sz w:val="26"/>
          <w:szCs w:val="26"/>
        </w:rPr>
        <w:t>.</w:t>
      </w:r>
    </w:p>
    <w:p w14:paraId="53167227" w14:textId="2B163228" w:rsidR="00DC6FD3" w:rsidRDefault="00DC6FD3" w:rsidP="00F30377">
      <w:pPr>
        <w:pStyle w:val="corte4fondo"/>
        <w:numPr>
          <w:ilvl w:val="0"/>
          <w:numId w:val="9"/>
        </w:numPr>
        <w:suppressLineNumbers/>
        <w:spacing w:after="360" w:line="360" w:lineRule="auto"/>
        <w:jc w:val="center"/>
        <w:rPr>
          <w:rFonts w:cs="Arial"/>
          <w:b/>
          <w:sz w:val="26"/>
          <w:szCs w:val="26"/>
        </w:rPr>
      </w:pPr>
      <w:r w:rsidRPr="00DC6FD3">
        <w:rPr>
          <w:rFonts w:cs="Arial"/>
          <w:b/>
          <w:bCs/>
          <w:sz w:val="26"/>
          <w:szCs w:val="26"/>
        </w:rPr>
        <w:t>ANTECEDENTES</w:t>
      </w:r>
    </w:p>
    <w:p w14:paraId="099E6226" w14:textId="5B37D76E" w:rsidR="00DB51C1" w:rsidRDefault="0093667E" w:rsidP="00000C14">
      <w:pPr>
        <w:pStyle w:val="corte4fondo"/>
        <w:numPr>
          <w:ilvl w:val="0"/>
          <w:numId w:val="1"/>
        </w:numPr>
        <w:spacing w:after="360" w:line="360" w:lineRule="auto"/>
        <w:ind w:left="0" w:hanging="567"/>
        <w:rPr>
          <w:rFonts w:cs="Arial"/>
          <w:bCs/>
          <w:sz w:val="26"/>
          <w:szCs w:val="26"/>
        </w:rPr>
      </w:pPr>
      <w:r w:rsidRPr="003228E0">
        <w:rPr>
          <w:rFonts w:cs="Arial"/>
          <w:b/>
          <w:sz w:val="26"/>
          <w:szCs w:val="26"/>
        </w:rPr>
        <w:t>Iniciativa.</w:t>
      </w:r>
      <w:r w:rsidRPr="003228E0">
        <w:rPr>
          <w:rFonts w:cs="Arial"/>
          <w:bCs/>
          <w:sz w:val="26"/>
          <w:szCs w:val="26"/>
        </w:rPr>
        <w:t xml:space="preserve"> El once de agosto de dos mil veinte, </w:t>
      </w:r>
      <w:r w:rsidR="00533480" w:rsidRPr="003228E0">
        <w:rPr>
          <w:rFonts w:cs="Arial"/>
          <w:bCs/>
          <w:sz w:val="26"/>
          <w:szCs w:val="26"/>
        </w:rPr>
        <w:t>con fundamento en</w:t>
      </w:r>
      <w:r w:rsidR="004C2148">
        <w:rPr>
          <w:rFonts w:cs="Arial"/>
          <w:bCs/>
          <w:sz w:val="26"/>
          <w:szCs w:val="26"/>
        </w:rPr>
        <w:t xml:space="preserve"> el</w:t>
      </w:r>
      <w:r w:rsidR="00533480" w:rsidRPr="003228E0">
        <w:rPr>
          <w:rFonts w:cs="Arial"/>
          <w:bCs/>
          <w:sz w:val="26"/>
          <w:szCs w:val="26"/>
        </w:rPr>
        <w:t xml:space="preserve"> artículo 51, fracción V, de la Constitución Política del Estado de México (Constitución local)</w:t>
      </w:r>
      <w:r w:rsidR="00533480">
        <w:rPr>
          <w:rFonts w:cs="Arial"/>
          <w:bCs/>
          <w:sz w:val="26"/>
          <w:szCs w:val="26"/>
        </w:rPr>
        <w:t xml:space="preserve">, </w:t>
      </w:r>
      <w:r w:rsidRPr="003228E0">
        <w:rPr>
          <w:rFonts w:cs="Arial"/>
          <w:bCs/>
          <w:sz w:val="26"/>
          <w:szCs w:val="26"/>
        </w:rPr>
        <w:t xml:space="preserve">el senador Higinio Martínez Miranda presentó una iniciativa </w:t>
      </w:r>
      <w:r w:rsidR="00024BAE" w:rsidRPr="003228E0">
        <w:rPr>
          <w:rFonts w:cs="Arial"/>
          <w:bCs/>
          <w:sz w:val="26"/>
          <w:szCs w:val="26"/>
        </w:rPr>
        <w:t xml:space="preserve">al Poder </w:t>
      </w:r>
      <w:r w:rsidRPr="003228E0">
        <w:rPr>
          <w:rFonts w:cs="Arial"/>
          <w:bCs/>
          <w:sz w:val="26"/>
          <w:szCs w:val="26"/>
        </w:rPr>
        <w:t>Legislativo del Estado de México</w:t>
      </w:r>
      <w:r w:rsidR="00533480">
        <w:rPr>
          <w:rFonts w:cs="Arial"/>
          <w:bCs/>
          <w:sz w:val="26"/>
          <w:szCs w:val="26"/>
        </w:rPr>
        <w:t xml:space="preserve"> para</w:t>
      </w:r>
      <w:r w:rsidR="00024BAE" w:rsidRPr="003228E0">
        <w:rPr>
          <w:rFonts w:cs="Arial"/>
          <w:bCs/>
          <w:sz w:val="26"/>
          <w:szCs w:val="26"/>
        </w:rPr>
        <w:t xml:space="preserve"> reducir</w:t>
      </w:r>
      <w:r w:rsidR="00EB4A60">
        <w:rPr>
          <w:rFonts w:cs="Arial"/>
          <w:bCs/>
          <w:sz w:val="26"/>
          <w:szCs w:val="26"/>
        </w:rPr>
        <w:t xml:space="preserve"> </w:t>
      </w:r>
      <w:r w:rsidR="00024BAE" w:rsidRPr="003228E0">
        <w:rPr>
          <w:rFonts w:cs="Arial"/>
          <w:bCs/>
          <w:sz w:val="26"/>
          <w:szCs w:val="26"/>
        </w:rPr>
        <w:t>el número de integrantes de los ayuntamientos</w:t>
      </w:r>
      <w:r w:rsidR="00EB4A60" w:rsidRPr="003228E0">
        <w:rPr>
          <w:rFonts w:cs="Arial"/>
          <w:bCs/>
          <w:sz w:val="26"/>
          <w:szCs w:val="26"/>
        </w:rPr>
        <w:t xml:space="preserve"> </w:t>
      </w:r>
      <w:r w:rsidR="00EB4A60">
        <w:rPr>
          <w:rFonts w:cs="Arial"/>
          <w:bCs/>
          <w:sz w:val="26"/>
          <w:szCs w:val="26"/>
        </w:rPr>
        <w:t>c</w:t>
      </w:r>
      <w:r w:rsidR="00EB4A60" w:rsidRPr="003228E0">
        <w:rPr>
          <w:rFonts w:cs="Arial"/>
          <w:bCs/>
          <w:sz w:val="26"/>
          <w:szCs w:val="26"/>
        </w:rPr>
        <w:t>omo política de austeridad</w:t>
      </w:r>
      <w:r w:rsidR="0051350B" w:rsidRPr="003228E0">
        <w:rPr>
          <w:rFonts w:cs="Arial"/>
          <w:bCs/>
          <w:sz w:val="26"/>
          <w:szCs w:val="26"/>
        </w:rPr>
        <w:t>.</w:t>
      </w:r>
      <w:r w:rsidR="004B03A5" w:rsidRPr="003228E0">
        <w:rPr>
          <w:rFonts w:cs="Arial"/>
          <w:bCs/>
          <w:sz w:val="26"/>
          <w:szCs w:val="26"/>
        </w:rPr>
        <w:t xml:space="preserve"> </w:t>
      </w:r>
      <w:r w:rsidR="00775776">
        <w:rPr>
          <w:rFonts w:cs="Arial"/>
          <w:bCs/>
          <w:sz w:val="26"/>
          <w:szCs w:val="26"/>
        </w:rPr>
        <w:t xml:space="preserve">Para estos efectos, </w:t>
      </w:r>
      <w:r w:rsidR="00775776" w:rsidRPr="00475951">
        <w:rPr>
          <w:rFonts w:cs="Arial"/>
          <w:bCs/>
          <w:sz w:val="26"/>
          <w:szCs w:val="26"/>
        </w:rPr>
        <w:t xml:space="preserve">propuso reformar la Ley Orgánica Municipal </w:t>
      </w:r>
      <w:r w:rsidR="009E7FF5">
        <w:rPr>
          <w:rFonts w:cs="Arial"/>
          <w:bCs/>
          <w:sz w:val="26"/>
          <w:szCs w:val="26"/>
        </w:rPr>
        <w:t xml:space="preserve">y </w:t>
      </w:r>
      <w:r w:rsidR="00775776" w:rsidRPr="00475951">
        <w:rPr>
          <w:rFonts w:cs="Arial"/>
          <w:bCs/>
          <w:sz w:val="26"/>
          <w:szCs w:val="26"/>
        </w:rPr>
        <w:t>el Código Electoral del Estado de México</w:t>
      </w:r>
      <w:r w:rsidR="00775776">
        <w:rPr>
          <w:rFonts w:cs="Arial"/>
          <w:bCs/>
          <w:sz w:val="26"/>
          <w:szCs w:val="26"/>
        </w:rPr>
        <w:t>.</w:t>
      </w:r>
    </w:p>
    <w:p w14:paraId="1C280235" w14:textId="1FA7A30D" w:rsidR="00775776" w:rsidRDefault="00775776" w:rsidP="00000C14">
      <w:pPr>
        <w:pStyle w:val="corte4fondo"/>
        <w:numPr>
          <w:ilvl w:val="0"/>
          <w:numId w:val="1"/>
        </w:numPr>
        <w:spacing w:after="360" w:line="360" w:lineRule="auto"/>
        <w:ind w:left="0" w:hanging="567"/>
        <w:rPr>
          <w:rFonts w:cs="Arial"/>
          <w:bCs/>
          <w:sz w:val="26"/>
          <w:szCs w:val="26"/>
        </w:rPr>
      </w:pPr>
      <w:r>
        <w:rPr>
          <w:rFonts w:cs="Arial"/>
          <w:b/>
          <w:sz w:val="26"/>
          <w:szCs w:val="26"/>
        </w:rPr>
        <w:t>Dictamen.</w:t>
      </w:r>
      <w:r>
        <w:rPr>
          <w:rFonts w:cs="Arial"/>
          <w:bCs/>
          <w:sz w:val="26"/>
          <w:szCs w:val="26"/>
        </w:rPr>
        <w:t xml:space="preserve"> </w:t>
      </w:r>
      <w:r w:rsidR="00372918">
        <w:rPr>
          <w:rFonts w:cs="Arial"/>
          <w:bCs/>
          <w:sz w:val="26"/>
          <w:szCs w:val="26"/>
        </w:rPr>
        <w:t>El veintidós de septiembre de dos mil veinte, l</w:t>
      </w:r>
      <w:r>
        <w:rPr>
          <w:rFonts w:cs="Arial"/>
          <w:bCs/>
          <w:sz w:val="26"/>
          <w:szCs w:val="26"/>
        </w:rPr>
        <w:t xml:space="preserve">a iniciativa fue turnada a las Comisiones Legislativas Electoral y de Desarrollo Democrático y de Legislación y Administración Municipal, las cuales dictaminaron favorablemente la propuesta por </w:t>
      </w:r>
      <w:r w:rsidR="00D26C48">
        <w:rPr>
          <w:rFonts w:cs="Arial"/>
          <w:bCs/>
          <w:sz w:val="26"/>
          <w:szCs w:val="26"/>
        </w:rPr>
        <w:t>razones similares a las</w:t>
      </w:r>
      <w:r>
        <w:rPr>
          <w:rFonts w:cs="Arial"/>
          <w:bCs/>
          <w:sz w:val="26"/>
          <w:szCs w:val="26"/>
        </w:rPr>
        <w:t xml:space="preserve"> expuestas en la iniciativa. </w:t>
      </w:r>
    </w:p>
    <w:p w14:paraId="45E959C9" w14:textId="18927823" w:rsidR="00775776" w:rsidRPr="00372918" w:rsidRDefault="00372918" w:rsidP="00000C14">
      <w:pPr>
        <w:pStyle w:val="corte4fondo"/>
        <w:numPr>
          <w:ilvl w:val="0"/>
          <w:numId w:val="1"/>
        </w:numPr>
        <w:spacing w:after="360" w:line="360" w:lineRule="auto"/>
        <w:ind w:left="0" w:hanging="567"/>
        <w:rPr>
          <w:rFonts w:cs="Arial"/>
          <w:b/>
          <w:sz w:val="26"/>
          <w:szCs w:val="26"/>
        </w:rPr>
      </w:pPr>
      <w:r>
        <w:rPr>
          <w:rFonts w:cs="Arial"/>
          <w:b/>
          <w:sz w:val="26"/>
          <w:szCs w:val="26"/>
        </w:rPr>
        <w:lastRenderedPageBreak/>
        <w:t>Discusión y votación</w:t>
      </w:r>
      <w:r w:rsidRPr="00372918">
        <w:rPr>
          <w:rFonts w:cs="Arial"/>
          <w:b/>
          <w:sz w:val="26"/>
          <w:szCs w:val="26"/>
        </w:rPr>
        <w:t xml:space="preserve">. </w:t>
      </w:r>
      <w:r>
        <w:rPr>
          <w:rFonts w:cs="Arial"/>
          <w:bCs/>
          <w:sz w:val="26"/>
          <w:szCs w:val="26"/>
        </w:rPr>
        <w:t xml:space="preserve">El veintinueve de septiembre de dos mil veinte, </w:t>
      </w:r>
      <w:r w:rsidR="0077408F">
        <w:rPr>
          <w:rFonts w:cs="Arial"/>
          <w:bCs/>
          <w:sz w:val="26"/>
          <w:szCs w:val="26"/>
        </w:rPr>
        <w:t>el dictamen con el proyecto de decreto</w:t>
      </w:r>
      <w:r w:rsidR="009B743B">
        <w:rPr>
          <w:rFonts w:cs="Arial"/>
          <w:bCs/>
          <w:sz w:val="26"/>
          <w:szCs w:val="26"/>
        </w:rPr>
        <w:t xml:space="preserve"> se sometió a discusión del pleno y fue aprobad</w:t>
      </w:r>
      <w:r w:rsidR="007E456D">
        <w:rPr>
          <w:rFonts w:cs="Arial"/>
          <w:bCs/>
          <w:sz w:val="26"/>
          <w:szCs w:val="26"/>
        </w:rPr>
        <w:t>o</w:t>
      </w:r>
      <w:r w:rsidR="009B743B">
        <w:rPr>
          <w:rFonts w:cs="Arial"/>
          <w:bCs/>
          <w:sz w:val="26"/>
          <w:szCs w:val="26"/>
        </w:rPr>
        <w:t xml:space="preserve"> en lo general y particular por mayoría de votos. </w:t>
      </w:r>
    </w:p>
    <w:p w14:paraId="24264625" w14:textId="32CD96F9" w:rsidR="009B743B" w:rsidRDefault="009B743B" w:rsidP="009B743B">
      <w:pPr>
        <w:pStyle w:val="corte4fondo"/>
        <w:numPr>
          <w:ilvl w:val="0"/>
          <w:numId w:val="1"/>
        </w:numPr>
        <w:spacing w:after="360" w:line="360" w:lineRule="auto"/>
        <w:ind w:left="0" w:hanging="567"/>
        <w:rPr>
          <w:rFonts w:cs="Arial"/>
          <w:bCs/>
          <w:sz w:val="26"/>
          <w:szCs w:val="26"/>
        </w:rPr>
      </w:pPr>
      <w:r w:rsidRPr="009B743B">
        <w:rPr>
          <w:rFonts w:cs="Arial"/>
          <w:b/>
          <w:sz w:val="26"/>
          <w:szCs w:val="26"/>
        </w:rPr>
        <w:t xml:space="preserve">Publicación. </w:t>
      </w:r>
      <w:r w:rsidRPr="009B743B">
        <w:rPr>
          <w:rFonts w:cs="Arial"/>
          <w:bCs/>
          <w:sz w:val="26"/>
          <w:szCs w:val="26"/>
        </w:rPr>
        <w:t>El mismo día</w:t>
      </w:r>
      <w:r>
        <w:rPr>
          <w:rFonts w:cs="Arial"/>
          <w:bCs/>
          <w:sz w:val="26"/>
          <w:szCs w:val="26"/>
        </w:rPr>
        <w:t>,</w:t>
      </w:r>
      <w:r w:rsidRPr="009B743B">
        <w:rPr>
          <w:rFonts w:cs="Arial"/>
          <w:bCs/>
          <w:sz w:val="26"/>
          <w:szCs w:val="26"/>
        </w:rPr>
        <w:t xml:space="preserve"> </w:t>
      </w:r>
      <w:r w:rsidRPr="00354A9C">
        <w:rPr>
          <w:rFonts w:cs="Arial"/>
          <w:bCs/>
          <w:sz w:val="26"/>
          <w:szCs w:val="26"/>
        </w:rPr>
        <w:t>en la Gaceta Oficial del Estado</w:t>
      </w:r>
      <w:r w:rsidRPr="009B743B">
        <w:rPr>
          <w:rFonts w:cs="Arial"/>
          <w:bCs/>
          <w:sz w:val="26"/>
          <w:szCs w:val="26"/>
        </w:rPr>
        <w:t xml:space="preserve"> </w:t>
      </w:r>
      <w:r>
        <w:rPr>
          <w:rFonts w:cs="Arial"/>
          <w:bCs/>
          <w:sz w:val="26"/>
          <w:szCs w:val="26"/>
        </w:rPr>
        <w:t xml:space="preserve">de México </w:t>
      </w:r>
      <w:r w:rsidRPr="009B743B">
        <w:rPr>
          <w:rFonts w:cs="Arial"/>
          <w:bCs/>
          <w:sz w:val="26"/>
          <w:szCs w:val="26"/>
        </w:rPr>
        <w:t xml:space="preserve">fue </w:t>
      </w:r>
      <w:r w:rsidRPr="00354A9C">
        <w:rPr>
          <w:rFonts w:cs="Arial"/>
          <w:bCs/>
          <w:sz w:val="26"/>
          <w:szCs w:val="26"/>
        </w:rPr>
        <w:t>publicado</w:t>
      </w:r>
      <w:r>
        <w:rPr>
          <w:rFonts w:cs="Arial"/>
          <w:bCs/>
          <w:sz w:val="26"/>
          <w:szCs w:val="26"/>
        </w:rPr>
        <w:t xml:space="preserve"> el </w:t>
      </w:r>
      <w:r w:rsidRPr="00354A9C">
        <w:rPr>
          <w:rFonts w:cs="Arial"/>
          <w:bCs/>
          <w:sz w:val="26"/>
          <w:szCs w:val="26"/>
        </w:rPr>
        <w:t>Decreto número 190, por el que se reforman y adicionan diversas disposiciones de la Ley Orgánica Municipal del Estado de México y del Código Electoral del Estado de México</w:t>
      </w:r>
      <w:r w:rsidR="004E3832">
        <w:rPr>
          <w:rFonts w:cs="Arial"/>
          <w:bCs/>
          <w:sz w:val="26"/>
          <w:szCs w:val="26"/>
        </w:rPr>
        <w:t>.</w:t>
      </w:r>
    </w:p>
    <w:p w14:paraId="6B5DAFE9" w14:textId="5C13FB1B" w:rsidR="0050202D" w:rsidRPr="0050202D" w:rsidRDefault="009B743B" w:rsidP="00402978">
      <w:pPr>
        <w:pStyle w:val="corte4fondo"/>
        <w:numPr>
          <w:ilvl w:val="0"/>
          <w:numId w:val="1"/>
        </w:numPr>
        <w:spacing w:after="360" w:line="360" w:lineRule="auto"/>
        <w:ind w:left="0" w:hanging="567"/>
        <w:rPr>
          <w:rFonts w:cs="Arial"/>
          <w:b/>
          <w:sz w:val="26"/>
          <w:szCs w:val="26"/>
        </w:rPr>
      </w:pPr>
      <w:r>
        <w:rPr>
          <w:rFonts w:cs="Arial"/>
          <w:b/>
          <w:sz w:val="26"/>
          <w:szCs w:val="26"/>
        </w:rPr>
        <w:t xml:space="preserve">Demandas. </w:t>
      </w:r>
      <w:r w:rsidR="00D45044">
        <w:rPr>
          <w:rFonts w:cs="Arial"/>
          <w:bCs/>
          <w:sz w:val="26"/>
          <w:szCs w:val="26"/>
        </w:rPr>
        <w:t xml:space="preserve">En contra de las modificaciones a </w:t>
      </w:r>
      <w:r w:rsidR="00D45044" w:rsidRPr="00354A9C">
        <w:rPr>
          <w:rFonts w:cs="Arial"/>
          <w:bCs/>
          <w:sz w:val="26"/>
          <w:szCs w:val="26"/>
        </w:rPr>
        <w:t xml:space="preserve">la Ley Orgánica Municipal del Estado de México y </w:t>
      </w:r>
      <w:r w:rsidR="00D45044">
        <w:rPr>
          <w:rFonts w:cs="Arial"/>
          <w:bCs/>
          <w:sz w:val="26"/>
          <w:szCs w:val="26"/>
        </w:rPr>
        <w:t>a</w:t>
      </w:r>
      <w:r w:rsidR="00D45044" w:rsidRPr="00354A9C">
        <w:rPr>
          <w:rFonts w:cs="Arial"/>
          <w:bCs/>
          <w:sz w:val="26"/>
          <w:szCs w:val="26"/>
        </w:rPr>
        <w:t>l Código Electoral del Estado de México</w:t>
      </w:r>
      <w:r w:rsidR="00D45044">
        <w:rPr>
          <w:rFonts w:cs="Arial"/>
          <w:bCs/>
          <w:sz w:val="26"/>
          <w:szCs w:val="26"/>
        </w:rPr>
        <w:t>, el veintisiete</w:t>
      </w:r>
      <w:r w:rsidR="00D45044" w:rsidRPr="00ED3147">
        <w:rPr>
          <w:rFonts w:cs="Arial"/>
          <w:bCs/>
          <w:sz w:val="26"/>
          <w:szCs w:val="26"/>
        </w:rPr>
        <w:t xml:space="preserve"> </w:t>
      </w:r>
      <w:r w:rsidR="00D45044">
        <w:rPr>
          <w:rFonts w:cs="Arial"/>
          <w:bCs/>
          <w:sz w:val="26"/>
          <w:szCs w:val="26"/>
        </w:rPr>
        <w:t xml:space="preserve">de octubre de dos mil veinte, </w:t>
      </w:r>
      <w:r w:rsidR="00152FEB">
        <w:rPr>
          <w:rFonts w:cs="Arial"/>
          <w:bCs/>
          <w:sz w:val="26"/>
          <w:szCs w:val="26"/>
        </w:rPr>
        <w:t>los par</w:t>
      </w:r>
      <w:r w:rsidR="0050202D">
        <w:rPr>
          <w:rFonts w:cs="Arial"/>
          <w:bCs/>
          <w:sz w:val="26"/>
          <w:szCs w:val="26"/>
        </w:rPr>
        <w:t>ti</w:t>
      </w:r>
      <w:r w:rsidR="00152FEB">
        <w:rPr>
          <w:rFonts w:cs="Arial"/>
          <w:bCs/>
          <w:sz w:val="26"/>
          <w:szCs w:val="26"/>
        </w:rPr>
        <w:t xml:space="preserve">dos políticos </w:t>
      </w:r>
      <w:r>
        <w:rPr>
          <w:rFonts w:cs="Arial"/>
          <w:bCs/>
          <w:sz w:val="26"/>
          <w:szCs w:val="26"/>
        </w:rPr>
        <w:t>Acción Nacional, Movimiento Ciudadano</w:t>
      </w:r>
      <w:r w:rsidR="0050202D">
        <w:rPr>
          <w:rFonts w:cs="Arial"/>
          <w:bCs/>
          <w:sz w:val="26"/>
          <w:szCs w:val="26"/>
        </w:rPr>
        <w:t xml:space="preserve"> y</w:t>
      </w:r>
      <w:r w:rsidR="00152FEB">
        <w:rPr>
          <w:rFonts w:cs="Arial"/>
          <w:bCs/>
          <w:sz w:val="26"/>
          <w:szCs w:val="26"/>
        </w:rPr>
        <w:t xml:space="preserve"> de la Revolución Democrática</w:t>
      </w:r>
      <w:r w:rsidR="00B24C47" w:rsidRPr="00B24C47">
        <w:rPr>
          <w:rFonts w:cs="Arial"/>
          <w:bCs/>
          <w:sz w:val="26"/>
          <w:szCs w:val="26"/>
        </w:rPr>
        <w:t xml:space="preserve"> </w:t>
      </w:r>
      <w:r w:rsidR="006705A0">
        <w:rPr>
          <w:rFonts w:cs="Arial"/>
          <w:bCs/>
          <w:sz w:val="26"/>
          <w:szCs w:val="26"/>
        </w:rPr>
        <w:t>promovieron acciones de inconstitucionalidad</w:t>
      </w:r>
      <w:r w:rsidR="00D45044">
        <w:rPr>
          <w:rFonts w:cs="Arial"/>
          <w:bCs/>
          <w:sz w:val="26"/>
          <w:szCs w:val="26"/>
        </w:rPr>
        <w:t>;</w:t>
      </w:r>
      <w:r w:rsidR="00604CB5">
        <w:rPr>
          <w:rFonts w:cs="Arial"/>
          <w:bCs/>
          <w:sz w:val="26"/>
          <w:szCs w:val="26"/>
        </w:rPr>
        <w:t xml:space="preserve"> </w:t>
      </w:r>
      <w:r w:rsidR="00D45044">
        <w:rPr>
          <w:rFonts w:cs="Arial"/>
          <w:bCs/>
          <w:sz w:val="26"/>
          <w:szCs w:val="26"/>
        </w:rPr>
        <w:t>el veintinueve</w:t>
      </w:r>
      <w:r w:rsidR="00D45044" w:rsidRPr="006705A0">
        <w:rPr>
          <w:rFonts w:cs="Arial"/>
          <w:bCs/>
          <w:sz w:val="26"/>
          <w:szCs w:val="26"/>
        </w:rPr>
        <w:t xml:space="preserve"> </w:t>
      </w:r>
      <w:r w:rsidR="00D45044">
        <w:rPr>
          <w:rFonts w:cs="Arial"/>
          <w:bCs/>
          <w:sz w:val="26"/>
          <w:szCs w:val="26"/>
        </w:rPr>
        <w:t xml:space="preserve">del mismo mes y año, </w:t>
      </w:r>
      <w:r w:rsidR="006705A0">
        <w:rPr>
          <w:rFonts w:cs="Arial"/>
          <w:bCs/>
          <w:sz w:val="26"/>
          <w:szCs w:val="26"/>
        </w:rPr>
        <w:t xml:space="preserve">los Partidos </w:t>
      </w:r>
      <w:r w:rsidR="00E11364">
        <w:rPr>
          <w:rFonts w:cs="Arial"/>
          <w:bCs/>
          <w:sz w:val="26"/>
          <w:szCs w:val="26"/>
        </w:rPr>
        <w:t>del Trabajo</w:t>
      </w:r>
      <w:r w:rsidR="006705A0">
        <w:rPr>
          <w:rFonts w:cs="Arial"/>
          <w:bCs/>
          <w:sz w:val="26"/>
          <w:szCs w:val="26"/>
        </w:rPr>
        <w:t xml:space="preserve">, </w:t>
      </w:r>
      <w:r w:rsidR="00E11364">
        <w:rPr>
          <w:rFonts w:cs="Arial"/>
          <w:bCs/>
          <w:sz w:val="26"/>
          <w:szCs w:val="26"/>
        </w:rPr>
        <w:t xml:space="preserve">Encuentro Solidario </w:t>
      </w:r>
      <w:r w:rsidR="006705A0">
        <w:rPr>
          <w:rFonts w:cs="Arial"/>
          <w:bCs/>
          <w:sz w:val="26"/>
          <w:szCs w:val="26"/>
        </w:rPr>
        <w:t>y Verde Ecologista de México.</w:t>
      </w:r>
    </w:p>
    <w:p w14:paraId="5533DA7A" w14:textId="4C3187D7" w:rsidR="006705A0" w:rsidRPr="00D45044" w:rsidRDefault="00610EE5" w:rsidP="00F66E3E">
      <w:pPr>
        <w:pStyle w:val="corte4fondo"/>
        <w:numPr>
          <w:ilvl w:val="0"/>
          <w:numId w:val="1"/>
        </w:numPr>
        <w:spacing w:after="360" w:line="360" w:lineRule="auto"/>
        <w:ind w:left="0" w:hanging="567"/>
        <w:rPr>
          <w:rFonts w:cs="Arial"/>
          <w:b/>
          <w:sz w:val="26"/>
          <w:szCs w:val="26"/>
        </w:rPr>
      </w:pPr>
      <w:r w:rsidRPr="00D45044">
        <w:rPr>
          <w:rFonts w:cs="Arial"/>
          <w:b/>
          <w:bCs/>
          <w:sz w:val="26"/>
          <w:szCs w:val="26"/>
        </w:rPr>
        <w:t>Registro, turno y acumulación.</w:t>
      </w:r>
      <w:r w:rsidR="00ED3147" w:rsidRPr="00D45044">
        <w:rPr>
          <w:rFonts w:cs="Arial"/>
          <w:sz w:val="26"/>
          <w:szCs w:val="26"/>
        </w:rPr>
        <w:t xml:space="preserve"> </w:t>
      </w:r>
      <w:r w:rsidR="006705A0" w:rsidRPr="00D45044">
        <w:rPr>
          <w:rFonts w:cs="Arial"/>
          <w:sz w:val="26"/>
          <w:szCs w:val="26"/>
        </w:rPr>
        <w:t>El veintiocho, veintinueve y treinta</w:t>
      </w:r>
      <w:r w:rsidR="006705A0" w:rsidRPr="00D45044">
        <w:rPr>
          <w:rFonts w:cs="Arial"/>
          <w:bCs/>
          <w:sz w:val="26"/>
          <w:szCs w:val="26"/>
        </w:rPr>
        <w:t xml:space="preserve"> de octubre de dos mil veinte, </w:t>
      </w:r>
      <w:r w:rsidR="006705A0" w:rsidRPr="00D45044">
        <w:rPr>
          <w:rFonts w:cs="Arial"/>
          <w:sz w:val="26"/>
          <w:szCs w:val="26"/>
        </w:rPr>
        <w:t xml:space="preserve">el Presidente de esta Suprema Corte de Justicia de la Nación ordenó registrar las acciones de inconstitucionalidad con los números de expediente </w:t>
      </w:r>
      <w:r w:rsidR="006705A0" w:rsidRPr="00D45044">
        <w:rPr>
          <w:rFonts w:cs="Arial"/>
          <w:b/>
          <w:sz w:val="26"/>
          <w:szCs w:val="26"/>
        </w:rPr>
        <w:t>278/2020</w:t>
      </w:r>
      <w:r w:rsidR="006705A0" w:rsidRPr="00D45044">
        <w:rPr>
          <w:rFonts w:cs="Arial"/>
          <w:bCs/>
          <w:sz w:val="26"/>
          <w:szCs w:val="26"/>
        </w:rPr>
        <w:t xml:space="preserve">, </w:t>
      </w:r>
      <w:r w:rsidR="006705A0" w:rsidRPr="00D45044">
        <w:rPr>
          <w:rFonts w:cs="Arial"/>
          <w:b/>
          <w:sz w:val="26"/>
          <w:szCs w:val="26"/>
        </w:rPr>
        <w:t>279/2020,</w:t>
      </w:r>
      <w:r w:rsidR="006705A0" w:rsidRPr="00D45044">
        <w:rPr>
          <w:rFonts w:cs="Arial"/>
          <w:sz w:val="26"/>
          <w:szCs w:val="26"/>
        </w:rPr>
        <w:t xml:space="preserve"> </w:t>
      </w:r>
      <w:r w:rsidR="006705A0" w:rsidRPr="00D45044">
        <w:rPr>
          <w:rFonts w:cs="Arial"/>
          <w:b/>
          <w:bCs/>
          <w:sz w:val="26"/>
          <w:szCs w:val="26"/>
        </w:rPr>
        <w:t>280/2020</w:t>
      </w:r>
      <w:r w:rsidR="006705A0" w:rsidRPr="00D45044">
        <w:rPr>
          <w:rFonts w:cs="Arial"/>
          <w:sz w:val="26"/>
          <w:szCs w:val="26"/>
        </w:rPr>
        <w:t xml:space="preserve">, </w:t>
      </w:r>
      <w:r w:rsidR="006705A0" w:rsidRPr="00D45044">
        <w:rPr>
          <w:rFonts w:cs="Arial"/>
          <w:b/>
          <w:bCs/>
          <w:sz w:val="26"/>
          <w:szCs w:val="26"/>
        </w:rPr>
        <w:t>281/2020</w:t>
      </w:r>
      <w:r w:rsidR="006705A0" w:rsidRPr="00D45044">
        <w:rPr>
          <w:rFonts w:cs="Arial"/>
          <w:sz w:val="26"/>
          <w:szCs w:val="26"/>
        </w:rPr>
        <w:t xml:space="preserve">, </w:t>
      </w:r>
      <w:r w:rsidR="006705A0" w:rsidRPr="00D45044">
        <w:rPr>
          <w:rFonts w:cs="Arial"/>
          <w:b/>
          <w:bCs/>
          <w:sz w:val="26"/>
          <w:szCs w:val="26"/>
        </w:rPr>
        <w:t>282/2020</w:t>
      </w:r>
      <w:r w:rsidR="006705A0" w:rsidRPr="00D45044">
        <w:rPr>
          <w:rFonts w:cs="Arial"/>
          <w:sz w:val="26"/>
          <w:szCs w:val="26"/>
        </w:rPr>
        <w:t xml:space="preserve"> y </w:t>
      </w:r>
      <w:r w:rsidR="006705A0" w:rsidRPr="00D45044">
        <w:rPr>
          <w:rFonts w:cs="Arial"/>
          <w:b/>
          <w:bCs/>
          <w:sz w:val="26"/>
          <w:szCs w:val="26"/>
        </w:rPr>
        <w:t>284/2020</w:t>
      </w:r>
      <w:r w:rsidR="006705A0" w:rsidRPr="00D45044">
        <w:rPr>
          <w:rFonts w:cs="Arial"/>
          <w:sz w:val="26"/>
          <w:szCs w:val="26"/>
        </w:rPr>
        <w:t>.</w:t>
      </w:r>
      <w:r w:rsidR="006705A0" w:rsidRPr="00D45044">
        <w:rPr>
          <w:rFonts w:cs="Arial"/>
          <w:bCs/>
          <w:sz w:val="26"/>
          <w:szCs w:val="26"/>
        </w:rPr>
        <w:t xml:space="preserve"> </w:t>
      </w:r>
      <w:r w:rsidR="00D45044" w:rsidRPr="00D45044">
        <w:rPr>
          <w:rFonts w:cs="Arial"/>
          <w:sz w:val="26"/>
          <w:szCs w:val="26"/>
        </w:rPr>
        <w:t>En la primera de ellas</w:t>
      </w:r>
      <w:r w:rsidR="00D45044">
        <w:rPr>
          <w:rFonts w:cs="Arial"/>
          <w:sz w:val="26"/>
          <w:szCs w:val="26"/>
        </w:rPr>
        <w:t>,</w:t>
      </w:r>
      <w:r w:rsidR="00D45044" w:rsidRPr="00D45044">
        <w:rPr>
          <w:rFonts w:cs="Arial"/>
          <w:sz w:val="26"/>
          <w:szCs w:val="26"/>
        </w:rPr>
        <w:t xml:space="preserve"> </w:t>
      </w:r>
      <w:r w:rsidR="00D45044">
        <w:rPr>
          <w:rFonts w:cs="Arial"/>
          <w:sz w:val="26"/>
          <w:szCs w:val="26"/>
        </w:rPr>
        <w:t>p</w:t>
      </w:r>
      <w:r w:rsidR="00D45044" w:rsidRPr="00D45044">
        <w:rPr>
          <w:rFonts w:cs="Arial"/>
          <w:bCs/>
          <w:sz w:val="26"/>
          <w:szCs w:val="26"/>
        </w:rPr>
        <w:t xml:space="preserve">or </w:t>
      </w:r>
      <w:r w:rsidR="006705A0" w:rsidRPr="00D45044">
        <w:rPr>
          <w:rFonts w:cs="Arial"/>
          <w:bCs/>
          <w:sz w:val="26"/>
          <w:szCs w:val="26"/>
        </w:rPr>
        <w:t>razón de turno, designó al Ministro Javier Laynez Potisek para que actuara como instructor en el procedimiento</w:t>
      </w:r>
      <w:r w:rsidR="006705A0" w:rsidRPr="00D45044">
        <w:rPr>
          <w:rFonts w:cs="Arial"/>
          <w:sz w:val="26"/>
          <w:szCs w:val="26"/>
        </w:rPr>
        <w:t xml:space="preserve"> </w:t>
      </w:r>
      <w:r w:rsidR="00D45044">
        <w:rPr>
          <w:rFonts w:cs="Arial"/>
          <w:sz w:val="26"/>
          <w:szCs w:val="26"/>
        </w:rPr>
        <w:t xml:space="preserve">y, </w:t>
      </w:r>
      <w:r w:rsidR="00D45044">
        <w:rPr>
          <w:rFonts w:cs="Arial"/>
          <w:bCs/>
          <w:sz w:val="26"/>
          <w:szCs w:val="26"/>
        </w:rPr>
        <w:t>por acumulación,</w:t>
      </w:r>
      <w:r w:rsidR="006705A0" w:rsidRPr="00D45044">
        <w:rPr>
          <w:rFonts w:cs="Arial"/>
          <w:bCs/>
          <w:sz w:val="26"/>
          <w:szCs w:val="26"/>
        </w:rPr>
        <w:t xml:space="preserve"> </w:t>
      </w:r>
      <w:r w:rsidR="00D45044">
        <w:rPr>
          <w:rFonts w:cs="Arial"/>
          <w:bCs/>
          <w:sz w:val="26"/>
          <w:szCs w:val="26"/>
        </w:rPr>
        <w:t>al</w:t>
      </w:r>
      <w:r w:rsidR="006705A0" w:rsidRPr="00D45044">
        <w:rPr>
          <w:rFonts w:cs="Arial"/>
          <w:sz w:val="26"/>
          <w:szCs w:val="26"/>
        </w:rPr>
        <w:t xml:space="preserve"> existir identidad respecto del decreto legislativo impugnado</w:t>
      </w:r>
      <w:r w:rsidR="00D45044">
        <w:rPr>
          <w:rFonts w:cs="Arial"/>
          <w:sz w:val="26"/>
          <w:szCs w:val="26"/>
        </w:rPr>
        <w:t xml:space="preserve">, </w:t>
      </w:r>
      <w:r w:rsidR="004E3832">
        <w:rPr>
          <w:rFonts w:cs="Arial"/>
          <w:sz w:val="26"/>
          <w:szCs w:val="26"/>
        </w:rPr>
        <w:t xml:space="preserve">también </w:t>
      </w:r>
      <w:r w:rsidR="00BF3ECD">
        <w:rPr>
          <w:rFonts w:cs="Arial"/>
          <w:sz w:val="26"/>
          <w:szCs w:val="26"/>
        </w:rPr>
        <w:t xml:space="preserve">en </w:t>
      </w:r>
      <w:r w:rsidR="00D45044">
        <w:rPr>
          <w:rFonts w:cs="Arial"/>
          <w:sz w:val="26"/>
          <w:szCs w:val="26"/>
        </w:rPr>
        <w:t>las demás</w:t>
      </w:r>
      <w:r w:rsidR="006705A0" w:rsidRPr="00D45044">
        <w:rPr>
          <w:rFonts w:cs="Arial"/>
          <w:sz w:val="26"/>
          <w:szCs w:val="26"/>
        </w:rPr>
        <w:t>.</w:t>
      </w:r>
    </w:p>
    <w:p w14:paraId="20605C2A" w14:textId="0B4A5426" w:rsidR="008A7E70" w:rsidRPr="008A7E70" w:rsidRDefault="00ED3147" w:rsidP="00402978">
      <w:pPr>
        <w:pStyle w:val="corte4fondo"/>
        <w:numPr>
          <w:ilvl w:val="0"/>
          <w:numId w:val="1"/>
        </w:numPr>
        <w:spacing w:after="360" w:line="360" w:lineRule="auto"/>
        <w:ind w:left="0" w:hanging="567"/>
        <w:rPr>
          <w:rFonts w:cs="Arial"/>
          <w:b/>
          <w:sz w:val="26"/>
          <w:szCs w:val="26"/>
        </w:rPr>
      </w:pPr>
      <w:r>
        <w:rPr>
          <w:rFonts w:cs="Arial"/>
          <w:b/>
          <w:sz w:val="26"/>
          <w:szCs w:val="26"/>
        </w:rPr>
        <w:t>Admisión</w:t>
      </w:r>
      <w:r w:rsidR="00B24C47">
        <w:rPr>
          <w:rFonts w:cs="Arial"/>
          <w:b/>
          <w:sz w:val="26"/>
          <w:szCs w:val="26"/>
        </w:rPr>
        <w:t xml:space="preserve">. </w:t>
      </w:r>
      <w:r w:rsidR="0050202D">
        <w:rPr>
          <w:rFonts w:cs="Arial"/>
          <w:bCs/>
          <w:sz w:val="26"/>
          <w:szCs w:val="26"/>
        </w:rPr>
        <w:t xml:space="preserve">El </w:t>
      </w:r>
      <w:r w:rsidR="00E11364">
        <w:rPr>
          <w:rFonts w:cs="Arial"/>
          <w:bCs/>
          <w:sz w:val="26"/>
          <w:szCs w:val="26"/>
        </w:rPr>
        <w:t>doce de noviembre de dos mil veinte</w:t>
      </w:r>
      <w:r w:rsidR="00152FEB">
        <w:rPr>
          <w:rFonts w:cs="Arial"/>
          <w:bCs/>
          <w:sz w:val="26"/>
          <w:szCs w:val="26"/>
        </w:rPr>
        <w:t xml:space="preserve">, </w:t>
      </w:r>
      <w:r w:rsidR="008A7E70">
        <w:rPr>
          <w:rFonts w:cs="Arial"/>
          <w:sz w:val="26"/>
          <w:szCs w:val="26"/>
        </w:rPr>
        <w:t>e</w:t>
      </w:r>
      <w:r w:rsidR="008A7E70" w:rsidRPr="00422C0D">
        <w:rPr>
          <w:rFonts w:cs="Arial"/>
          <w:sz w:val="26"/>
          <w:szCs w:val="26"/>
        </w:rPr>
        <w:t xml:space="preserve">l Ministro instructor admitió </w:t>
      </w:r>
      <w:r w:rsidR="008A7E70">
        <w:rPr>
          <w:rFonts w:cs="Arial"/>
          <w:sz w:val="26"/>
          <w:szCs w:val="26"/>
        </w:rPr>
        <w:t>las acciones</w:t>
      </w:r>
      <w:r w:rsidR="008A7E70" w:rsidRPr="00422C0D">
        <w:rPr>
          <w:rFonts w:cs="Arial"/>
          <w:sz w:val="26"/>
          <w:szCs w:val="26"/>
        </w:rPr>
        <w:t xml:space="preserve"> de inconstitucionalidad</w:t>
      </w:r>
      <w:r w:rsidR="008A7E70" w:rsidRPr="008A7E70">
        <w:rPr>
          <w:rFonts w:cs="Arial"/>
          <w:sz w:val="26"/>
          <w:szCs w:val="26"/>
        </w:rPr>
        <w:t xml:space="preserve"> </w:t>
      </w:r>
      <w:r w:rsidR="008A7E70" w:rsidRPr="00422C0D">
        <w:rPr>
          <w:rFonts w:cs="Arial"/>
          <w:sz w:val="26"/>
          <w:szCs w:val="26"/>
        </w:rPr>
        <w:t xml:space="preserve">a trámite; ordenó dar vista </w:t>
      </w:r>
      <w:r w:rsidR="008A7E70">
        <w:rPr>
          <w:rFonts w:cs="Arial"/>
          <w:sz w:val="26"/>
          <w:szCs w:val="26"/>
        </w:rPr>
        <w:t>a los poderes Legislativo y Ejecutivo del Estado de México</w:t>
      </w:r>
      <w:r w:rsidR="008A7E70" w:rsidRPr="00422C0D">
        <w:rPr>
          <w:rFonts w:cs="Arial"/>
          <w:sz w:val="26"/>
          <w:szCs w:val="26"/>
        </w:rPr>
        <w:t xml:space="preserve"> para que rin</w:t>
      </w:r>
      <w:r w:rsidR="008A7E70">
        <w:rPr>
          <w:rFonts w:cs="Arial"/>
          <w:sz w:val="26"/>
          <w:szCs w:val="26"/>
        </w:rPr>
        <w:t>dieran sus respectivos informes</w:t>
      </w:r>
      <w:r w:rsidR="00D470EE">
        <w:rPr>
          <w:rFonts w:cs="Arial"/>
          <w:sz w:val="26"/>
          <w:szCs w:val="26"/>
        </w:rPr>
        <w:t xml:space="preserve"> al habérseles atribuido la emisión y promulgación de las normas generales impugnadas</w:t>
      </w:r>
      <w:r w:rsidR="00D21B69">
        <w:rPr>
          <w:rFonts w:cs="Arial"/>
          <w:sz w:val="26"/>
          <w:szCs w:val="26"/>
        </w:rPr>
        <w:t xml:space="preserve">, </w:t>
      </w:r>
      <w:r w:rsidR="001E5984">
        <w:rPr>
          <w:rFonts w:cs="Arial"/>
          <w:sz w:val="26"/>
          <w:szCs w:val="26"/>
        </w:rPr>
        <w:t xml:space="preserve">así como </w:t>
      </w:r>
      <w:r w:rsidR="00D21B69" w:rsidRPr="00D21B69">
        <w:rPr>
          <w:rFonts w:cs="Arial"/>
          <w:sz w:val="26"/>
          <w:szCs w:val="26"/>
        </w:rPr>
        <w:t xml:space="preserve">a la Fiscalía General de la República </w:t>
      </w:r>
      <w:r w:rsidR="001E5984">
        <w:rPr>
          <w:rFonts w:cs="Arial"/>
          <w:sz w:val="26"/>
          <w:szCs w:val="26"/>
        </w:rPr>
        <w:t xml:space="preserve">y </w:t>
      </w:r>
      <w:r w:rsidR="001E5984" w:rsidRPr="00D21B69">
        <w:rPr>
          <w:rFonts w:cs="Arial"/>
          <w:sz w:val="26"/>
          <w:szCs w:val="26"/>
        </w:rPr>
        <w:t xml:space="preserve">a la Consejería Jurídica del Gobierno Federal </w:t>
      </w:r>
      <w:r w:rsidR="00D21B69" w:rsidRPr="00D21B69">
        <w:rPr>
          <w:rFonts w:cs="Arial"/>
          <w:sz w:val="26"/>
          <w:szCs w:val="26"/>
        </w:rPr>
        <w:t xml:space="preserve">para </w:t>
      </w:r>
      <w:r w:rsidR="004E3832">
        <w:rPr>
          <w:rFonts w:cs="Arial"/>
          <w:sz w:val="26"/>
          <w:szCs w:val="26"/>
        </w:rPr>
        <w:t xml:space="preserve">que </w:t>
      </w:r>
      <w:r w:rsidR="00D21B69" w:rsidRPr="00D21B69">
        <w:rPr>
          <w:rFonts w:cs="Arial"/>
          <w:sz w:val="26"/>
          <w:szCs w:val="26"/>
        </w:rPr>
        <w:t>manifestara</w:t>
      </w:r>
      <w:r w:rsidR="001E5984">
        <w:rPr>
          <w:rFonts w:cs="Arial"/>
          <w:sz w:val="26"/>
          <w:szCs w:val="26"/>
        </w:rPr>
        <w:t>n</w:t>
      </w:r>
      <w:r w:rsidR="00D21B69" w:rsidRPr="00D21B69">
        <w:rPr>
          <w:rFonts w:cs="Arial"/>
          <w:sz w:val="26"/>
          <w:szCs w:val="26"/>
        </w:rPr>
        <w:t xml:space="preserve"> lo que </w:t>
      </w:r>
      <w:r w:rsidR="001E5984">
        <w:rPr>
          <w:rFonts w:cs="Arial"/>
          <w:sz w:val="26"/>
          <w:szCs w:val="26"/>
        </w:rPr>
        <w:t xml:space="preserve">correspondiera </w:t>
      </w:r>
      <w:r w:rsidR="00D21B69" w:rsidRPr="00D21B69">
        <w:rPr>
          <w:rFonts w:cs="Arial"/>
          <w:sz w:val="26"/>
          <w:szCs w:val="26"/>
        </w:rPr>
        <w:t xml:space="preserve">a su representación; </w:t>
      </w:r>
      <w:r w:rsidR="00D21B69">
        <w:rPr>
          <w:rFonts w:cs="Arial"/>
          <w:sz w:val="26"/>
          <w:szCs w:val="26"/>
        </w:rPr>
        <w:t xml:space="preserve">también </w:t>
      </w:r>
      <w:r w:rsidR="00D21B69" w:rsidRPr="00D21B69">
        <w:rPr>
          <w:rFonts w:cs="Arial"/>
          <w:sz w:val="26"/>
          <w:szCs w:val="26"/>
        </w:rPr>
        <w:t xml:space="preserve">solicitó </w:t>
      </w:r>
      <w:r w:rsidR="0077408F">
        <w:rPr>
          <w:rFonts w:cs="Arial"/>
          <w:sz w:val="26"/>
          <w:szCs w:val="26"/>
        </w:rPr>
        <w:t>la opinión de</w:t>
      </w:r>
      <w:r w:rsidR="00D21B69" w:rsidRPr="00D21B69">
        <w:rPr>
          <w:rFonts w:cs="Arial"/>
          <w:sz w:val="26"/>
          <w:szCs w:val="26"/>
        </w:rPr>
        <w:t xml:space="preserve"> la Sala Superior del Tribunal Electoral del Poder Judicial de la Federación </w:t>
      </w:r>
      <w:r w:rsidR="00D21B69">
        <w:rPr>
          <w:rFonts w:cs="Arial"/>
          <w:sz w:val="26"/>
          <w:szCs w:val="26"/>
        </w:rPr>
        <w:t xml:space="preserve">y, finalmente, </w:t>
      </w:r>
      <w:r w:rsidR="00D21B69" w:rsidRPr="00D21B69">
        <w:rPr>
          <w:rFonts w:cs="Arial"/>
          <w:sz w:val="26"/>
          <w:szCs w:val="26"/>
        </w:rPr>
        <w:t>requi</w:t>
      </w:r>
      <w:r w:rsidR="00D21B69">
        <w:rPr>
          <w:rFonts w:cs="Arial"/>
          <w:sz w:val="26"/>
          <w:szCs w:val="26"/>
        </w:rPr>
        <w:t>rió</w:t>
      </w:r>
      <w:r w:rsidR="00D21B69" w:rsidRPr="00D21B69">
        <w:rPr>
          <w:rFonts w:cs="Arial"/>
          <w:sz w:val="26"/>
          <w:szCs w:val="26"/>
        </w:rPr>
        <w:t xml:space="preserve"> al Instituto Electoral del Estado de México </w:t>
      </w:r>
      <w:r w:rsidR="00D21B69" w:rsidRPr="00D21B69">
        <w:rPr>
          <w:rFonts w:cs="Arial"/>
          <w:sz w:val="26"/>
          <w:szCs w:val="26"/>
        </w:rPr>
        <w:lastRenderedPageBreak/>
        <w:t>para que</w:t>
      </w:r>
      <w:r w:rsidR="00D21B69">
        <w:rPr>
          <w:rFonts w:cs="Arial"/>
          <w:sz w:val="26"/>
          <w:szCs w:val="26"/>
        </w:rPr>
        <w:t xml:space="preserve"> i</w:t>
      </w:r>
      <w:r w:rsidR="00D21B69" w:rsidRPr="00D21B69">
        <w:rPr>
          <w:rFonts w:cs="Arial"/>
          <w:sz w:val="26"/>
          <w:szCs w:val="26"/>
        </w:rPr>
        <w:t>nform</w:t>
      </w:r>
      <w:r w:rsidR="00D21B69">
        <w:rPr>
          <w:rFonts w:cs="Arial"/>
          <w:sz w:val="26"/>
          <w:szCs w:val="26"/>
        </w:rPr>
        <w:t>ara</w:t>
      </w:r>
      <w:r w:rsidR="00D21B69" w:rsidRPr="00D21B69">
        <w:rPr>
          <w:rFonts w:cs="Arial"/>
          <w:sz w:val="26"/>
          <w:szCs w:val="26"/>
        </w:rPr>
        <w:t xml:space="preserve"> la fecha </w:t>
      </w:r>
      <w:r w:rsidR="0077408F">
        <w:rPr>
          <w:rFonts w:cs="Arial"/>
          <w:sz w:val="26"/>
          <w:szCs w:val="26"/>
        </w:rPr>
        <w:t>de inicio d</w:t>
      </w:r>
      <w:r w:rsidR="00D21B69" w:rsidRPr="00D21B69">
        <w:rPr>
          <w:rFonts w:cs="Arial"/>
          <w:sz w:val="26"/>
          <w:szCs w:val="26"/>
        </w:rPr>
        <w:t>el próximo proceso electoral en la entidad.</w:t>
      </w:r>
    </w:p>
    <w:p w14:paraId="2BBC7C0B" w14:textId="77777777" w:rsidR="00D21B69" w:rsidRPr="00D21B69" w:rsidRDefault="00D21B69" w:rsidP="00D21B69">
      <w:pPr>
        <w:pStyle w:val="corte4fondo"/>
        <w:numPr>
          <w:ilvl w:val="0"/>
          <w:numId w:val="1"/>
        </w:numPr>
        <w:spacing w:after="360" w:line="360" w:lineRule="auto"/>
        <w:ind w:left="0" w:hanging="567"/>
        <w:rPr>
          <w:rFonts w:cs="Arial"/>
          <w:sz w:val="26"/>
          <w:szCs w:val="26"/>
          <w:lang w:val="es-ES_tradnl"/>
        </w:rPr>
      </w:pPr>
      <w:r w:rsidRPr="00D21B69">
        <w:rPr>
          <w:rFonts w:cs="Arial"/>
          <w:b/>
          <w:bCs/>
          <w:sz w:val="26"/>
          <w:szCs w:val="26"/>
          <w:lang w:val="es-ES_tradnl"/>
        </w:rPr>
        <w:t>Inicio del proceso electoral.</w:t>
      </w:r>
      <w:r w:rsidRPr="00D21B69">
        <w:rPr>
          <w:rFonts w:cs="Arial"/>
          <w:sz w:val="26"/>
          <w:szCs w:val="26"/>
          <w:lang w:val="es-ES_tradnl"/>
        </w:rPr>
        <w:t xml:space="preserve"> El </w:t>
      </w:r>
      <w:r>
        <w:rPr>
          <w:rFonts w:cs="Arial"/>
          <w:sz w:val="26"/>
          <w:szCs w:val="26"/>
          <w:lang w:val="es-ES_tradnl"/>
        </w:rPr>
        <w:t>veinte</w:t>
      </w:r>
      <w:r w:rsidRPr="00D21B69">
        <w:rPr>
          <w:rFonts w:cs="Arial"/>
          <w:sz w:val="26"/>
          <w:szCs w:val="26"/>
          <w:lang w:val="es-ES_tradnl"/>
        </w:rPr>
        <w:t xml:space="preserve"> de noviembre de dos mil </w:t>
      </w:r>
      <w:r>
        <w:rPr>
          <w:rFonts w:cs="Arial"/>
          <w:sz w:val="26"/>
          <w:szCs w:val="26"/>
          <w:lang w:val="es-ES_tradnl"/>
        </w:rPr>
        <w:t>veinte</w:t>
      </w:r>
      <w:r w:rsidRPr="00D21B69">
        <w:rPr>
          <w:rFonts w:cs="Arial"/>
          <w:sz w:val="26"/>
          <w:szCs w:val="26"/>
          <w:lang w:val="es-ES_tradnl"/>
        </w:rPr>
        <w:t xml:space="preserve">, el </w:t>
      </w:r>
      <w:r w:rsidR="000B1A56">
        <w:rPr>
          <w:rFonts w:cs="Arial"/>
          <w:sz w:val="26"/>
          <w:szCs w:val="26"/>
          <w:lang w:val="es-ES_tradnl"/>
        </w:rPr>
        <w:t xml:space="preserve">Instituto Electoral del Estado de México </w:t>
      </w:r>
      <w:r w:rsidRPr="00D21B69">
        <w:rPr>
          <w:rFonts w:cs="Arial"/>
          <w:sz w:val="26"/>
          <w:szCs w:val="26"/>
          <w:lang w:val="es-ES_tradnl"/>
        </w:rPr>
        <w:t>informó que el próximo proceso electoral iniciaría</w:t>
      </w:r>
      <w:r w:rsidR="000B1A56">
        <w:rPr>
          <w:rFonts w:cs="Arial"/>
          <w:sz w:val="26"/>
          <w:szCs w:val="26"/>
          <w:lang w:val="es-ES_tradnl"/>
        </w:rPr>
        <w:t xml:space="preserve"> </w:t>
      </w:r>
      <w:r w:rsidR="001E5984">
        <w:rPr>
          <w:rFonts w:cs="Arial"/>
          <w:sz w:val="26"/>
          <w:szCs w:val="26"/>
          <w:lang w:val="es-ES_tradnl"/>
        </w:rPr>
        <w:t>durante</w:t>
      </w:r>
      <w:r w:rsidR="001E5984" w:rsidRPr="00D21B69">
        <w:rPr>
          <w:rFonts w:cs="Arial"/>
          <w:sz w:val="26"/>
          <w:szCs w:val="26"/>
          <w:lang w:val="es-ES_tradnl"/>
        </w:rPr>
        <w:t xml:space="preserve"> </w:t>
      </w:r>
      <w:r w:rsidR="001E5984">
        <w:rPr>
          <w:rFonts w:cs="Arial"/>
          <w:sz w:val="26"/>
          <w:szCs w:val="26"/>
          <w:lang w:val="es-ES_tradnl"/>
        </w:rPr>
        <w:t xml:space="preserve">la primera semana de enero de dos mil veintiuno, de conformidad </w:t>
      </w:r>
      <w:r w:rsidR="001E5984" w:rsidRPr="00D21B69">
        <w:rPr>
          <w:rFonts w:cs="Arial"/>
          <w:sz w:val="26"/>
          <w:szCs w:val="26"/>
          <w:lang w:val="es-ES_tradnl"/>
        </w:rPr>
        <w:t xml:space="preserve">con lo previsto en el artículo </w:t>
      </w:r>
      <w:r w:rsidR="001E5984">
        <w:rPr>
          <w:rFonts w:cs="Arial"/>
          <w:sz w:val="26"/>
          <w:szCs w:val="26"/>
          <w:lang w:val="es-ES_tradnl"/>
        </w:rPr>
        <w:t>235</w:t>
      </w:r>
      <w:r w:rsidR="001E5984" w:rsidRPr="00D21B69">
        <w:rPr>
          <w:rFonts w:cs="Arial"/>
          <w:sz w:val="26"/>
          <w:szCs w:val="26"/>
          <w:lang w:val="es-ES_tradnl"/>
        </w:rPr>
        <w:t xml:space="preserve"> del Código Electoral </w:t>
      </w:r>
      <w:r w:rsidR="001E5984">
        <w:rPr>
          <w:rFonts w:cs="Arial"/>
          <w:sz w:val="26"/>
          <w:szCs w:val="26"/>
          <w:lang w:val="es-ES_tradnl"/>
        </w:rPr>
        <w:t>de dicha entidad federativa</w:t>
      </w:r>
      <w:r w:rsidR="00B10189">
        <w:rPr>
          <w:rFonts w:cs="Arial"/>
          <w:sz w:val="26"/>
          <w:szCs w:val="26"/>
          <w:lang w:val="es-ES_tradnl"/>
        </w:rPr>
        <w:t>.</w:t>
      </w:r>
      <w:r w:rsidR="001E5984">
        <w:rPr>
          <w:rStyle w:val="Refdenotaalpie"/>
          <w:rFonts w:cs="Arial"/>
          <w:szCs w:val="26"/>
          <w:lang w:val="es-ES_tradnl"/>
        </w:rPr>
        <w:footnoteReference w:id="1"/>
      </w:r>
    </w:p>
    <w:p w14:paraId="78EF8217" w14:textId="3E98FB51" w:rsidR="00E11364" w:rsidRDefault="00E11364" w:rsidP="00D21B69">
      <w:pPr>
        <w:pStyle w:val="corte4fondo"/>
        <w:numPr>
          <w:ilvl w:val="0"/>
          <w:numId w:val="1"/>
        </w:numPr>
        <w:spacing w:after="360" w:line="360" w:lineRule="auto"/>
        <w:ind w:left="0" w:hanging="567"/>
        <w:rPr>
          <w:rFonts w:cs="Arial"/>
          <w:sz w:val="26"/>
          <w:szCs w:val="26"/>
          <w:lang w:val="es-ES_tradnl"/>
        </w:rPr>
      </w:pPr>
      <w:r w:rsidRPr="00C43767">
        <w:rPr>
          <w:rFonts w:cs="Arial"/>
          <w:b/>
          <w:sz w:val="26"/>
          <w:szCs w:val="26"/>
          <w:lang w:val="es-ES_tradnl"/>
        </w:rPr>
        <w:t>Informes.</w:t>
      </w:r>
      <w:r w:rsidRPr="00C43767">
        <w:rPr>
          <w:rFonts w:cs="Arial"/>
          <w:sz w:val="26"/>
          <w:szCs w:val="26"/>
          <w:lang w:val="es-ES_tradnl"/>
        </w:rPr>
        <w:t xml:space="preserve"> </w:t>
      </w:r>
      <w:r w:rsidR="004F3A4D">
        <w:rPr>
          <w:rFonts w:cs="Arial"/>
          <w:sz w:val="26"/>
          <w:szCs w:val="26"/>
          <w:lang w:val="es-ES_tradnl"/>
        </w:rPr>
        <w:t>El veinticinco de noviembre de dos mil veinte, l</w:t>
      </w:r>
      <w:r w:rsidR="00B10189">
        <w:rPr>
          <w:rFonts w:cs="Arial"/>
          <w:sz w:val="26"/>
          <w:szCs w:val="26"/>
          <w:lang w:val="es-ES_tradnl"/>
        </w:rPr>
        <w:t>os poderes Legislativo y el Ejecutivo del Estado</w:t>
      </w:r>
      <w:r>
        <w:rPr>
          <w:rFonts w:cs="Arial"/>
          <w:sz w:val="26"/>
          <w:szCs w:val="26"/>
        </w:rPr>
        <w:t xml:space="preserve"> de México</w:t>
      </w:r>
      <w:r w:rsidRPr="00C43767">
        <w:rPr>
          <w:rFonts w:cs="Arial"/>
          <w:sz w:val="26"/>
          <w:szCs w:val="26"/>
          <w:lang w:val="es-ES_tradnl"/>
        </w:rPr>
        <w:t xml:space="preserve"> rindieron sus respectivos informes</w:t>
      </w:r>
      <w:r w:rsidR="004F3A4D">
        <w:rPr>
          <w:rFonts w:cs="Arial"/>
          <w:sz w:val="26"/>
          <w:szCs w:val="26"/>
          <w:lang w:val="es-ES_tradnl"/>
        </w:rPr>
        <w:t xml:space="preserve"> para</w:t>
      </w:r>
      <w:r w:rsidRPr="00C43767">
        <w:rPr>
          <w:rFonts w:cs="Arial"/>
          <w:sz w:val="26"/>
          <w:szCs w:val="26"/>
          <w:lang w:val="es-ES_tradnl"/>
        </w:rPr>
        <w:t xml:space="preserve"> defend</w:t>
      </w:r>
      <w:r w:rsidR="004F3A4D">
        <w:rPr>
          <w:rFonts w:cs="Arial"/>
          <w:sz w:val="26"/>
          <w:szCs w:val="26"/>
          <w:lang w:val="es-ES_tradnl"/>
        </w:rPr>
        <w:t>er</w:t>
      </w:r>
      <w:r w:rsidRPr="00C43767">
        <w:rPr>
          <w:rFonts w:cs="Arial"/>
          <w:sz w:val="26"/>
          <w:szCs w:val="26"/>
          <w:lang w:val="es-ES_tradnl"/>
        </w:rPr>
        <w:t xml:space="preserve"> la </w:t>
      </w:r>
      <w:r w:rsidR="001E5984">
        <w:rPr>
          <w:rFonts w:cs="Arial"/>
          <w:sz w:val="26"/>
          <w:szCs w:val="26"/>
        </w:rPr>
        <w:t>validez</w:t>
      </w:r>
      <w:r w:rsidRPr="00C43767">
        <w:rPr>
          <w:rFonts w:cs="Arial"/>
          <w:sz w:val="26"/>
          <w:szCs w:val="26"/>
          <w:lang w:val="es-ES_tradnl"/>
        </w:rPr>
        <w:t xml:space="preserve"> de las </w:t>
      </w:r>
      <w:r>
        <w:rPr>
          <w:rFonts w:cs="Arial"/>
          <w:sz w:val="26"/>
          <w:szCs w:val="26"/>
          <w:lang w:val="es-ES_tradnl"/>
        </w:rPr>
        <w:t>disposiciones</w:t>
      </w:r>
      <w:r w:rsidRPr="00C43767">
        <w:rPr>
          <w:rFonts w:cs="Arial"/>
          <w:sz w:val="26"/>
          <w:szCs w:val="26"/>
          <w:lang w:val="es-ES_tradnl"/>
        </w:rPr>
        <w:t xml:space="preserve"> </w:t>
      </w:r>
      <w:r w:rsidR="001E5984">
        <w:rPr>
          <w:rFonts w:cs="Arial"/>
          <w:sz w:val="26"/>
          <w:szCs w:val="26"/>
          <w:lang w:val="es-ES_tradnl"/>
        </w:rPr>
        <w:t>impugnadas</w:t>
      </w:r>
      <w:r>
        <w:rPr>
          <w:rFonts w:cs="Arial"/>
          <w:sz w:val="26"/>
          <w:szCs w:val="26"/>
          <w:lang w:val="es-ES_tradnl"/>
        </w:rPr>
        <w:t>.</w:t>
      </w:r>
    </w:p>
    <w:p w14:paraId="270E901D" w14:textId="24162AFC" w:rsidR="00B10189" w:rsidRPr="004F3A4D" w:rsidRDefault="00B10189" w:rsidP="00F66E3E">
      <w:pPr>
        <w:pStyle w:val="corte4fondo"/>
        <w:numPr>
          <w:ilvl w:val="0"/>
          <w:numId w:val="1"/>
        </w:numPr>
        <w:spacing w:after="360" w:line="360" w:lineRule="auto"/>
        <w:ind w:left="0" w:hanging="567"/>
        <w:rPr>
          <w:rFonts w:cs="Arial"/>
          <w:sz w:val="26"/>
          <w:szCs w:val="26"/>
          <w:lang w:val="es-ES_tradnl"/>
        </w:rPr>
      </w:pPr>
      <w:r w:rsidRPr="004F3A4D">
        <w:rPr>
          <w:rFonts w:cs="Arial"/>
          <w:b/>
          <w:bCs/>
          <w:sz w:val="26"/>
          <w:szCs w:val="26"/>
          <w:lang w:val="es-ES_tradnl"/>
        </w:rPr>
        <w:t>Opini</w:t>
      </w:r>
      <w:r w:rsidR="004F3A4D" w:rsidRPr="004F3A4D">
        <w:rPr>
          <w:rFonts w:cs="Arial"/>
          <w:b/>
          <w:bCs/>
          <w:sz w:val="26"/>
          <w:szCs w:val="26"/>
          <w:lang w:val="es-ES_tradnl"/>
        </w:rPr>
        <w:t>o</w:t>
      </w:r>
      <w:r w:rsidRPr="004F3A4D">
        <w:rPr>
          <w:rFonts w:cs="Arial"/>
          <w:b/>
          <w:bCs/>
          <w:sz w:val="26"/>
          <w:szCs w:val="26"/>
          <w:lang w:val="es-ES_tradnl"/>
        </w:rPr>
        <w:t>n</w:t>
      </w:r>
      <w:r w:rsidR="004F3A4D" w:rsidRPr="004F3A4D">
        <w:rPr>
          <w:rFonts w:cs="Arial"/>
          <w:b/>
          <w:bCs/>
          <w:sz w:val="26"/>
          <w:szCs w:val="26"/>
          <w:lang w:val="es-ES_tradnl"/>
        </w:rPr>
        <w:t>es</w:t>
      </w:r>
      <w:r w:rsidRPr="004F3A4D">
        <w:rPr>
          <w:rFonts w:cs="Arial"/>
          <w:b/>
          <w:bCs/>
          <w:sz w:val="26"/>
          <w:szCs w:val="26"/>
          <w:lang w:val="es-ES_tradnl"/>
        </w:rPr>
        <w:t>.</w:t>
      </w:r>
      <w:r w:rsidR="006705A0" w:rsidRPr="004F3A4D">
        <w:rPr>
          <w:rFonts w:cs="Arial"/>
          <w:b/>
          <w:bCs/>
          <w:sz w:val="26"/>
          <w:szCs w:val="26"/>
          <w:lang w:val="es-ES_tradnl"/>
        </w:rPr>
        <w:t xml:space="preserve"> </w:t>
      </w:r>
      <w:r w:rsidR="004F3A4D" w:rsidRPr="004F3A4D">
        <w:rPr>
          <w:rFonts w:cs="Arial"/>
          <w:sz w:val="26"/>
          <w:szCs w:val="26"/>
          <w:lang w:val="es-ES_tradnl"/>
        </w:rPr>
        <w:t xml:space="preserve">El veintiocho de noviembre se recibió la opinión que formularon los magistrados integrantes de la Sala Superior del Tribunal Electoral del Poder Judicial de la Federación. Por su parte, ni </w:t>
      </w:r>
      <w:r w:rsidRPr="004F3A4D">
        <w:rPr>
          <w:rFonts w:cs="Arial"/>
          <w:sz w:val="26"/>
          <w:szCs w:val="26"/>
          <w:lang w:val="es-ES_tradnl"/>
        </w:rPr>
        <w:t xml:space="preserve">la Fiscalía General de la República </w:t>
      </w:r>
      <w:r w:rsidR="004F3A4D" w:rsidRPr="004F3A4D">
        <w:rPr>
          <w:rFonts w:cs="Arial"/>
          <w:sz w:val="26"/>
          <w:szCs w:val="26"/>
          <w:lang w:val="es-ES_tradnl"/>
        </w:rPr>
        <w:t>ni</w:t>
      </w:r>
      <w:r w:rsidRPr="004F3A4D">
        <w:rPr>
          <w:rFonts w:cs="Arial"/>
          <w:sz w:val="26"/>
          <w:szCs w:val="26"/>
          <w:lang w:val="es-ES_tradnl"/>
        </w:rPr>
        <w:t xml:space="preserve"> la Consejería Jurídica del Gobierno Federal</w:t>
      </w:r>
      <w:r w:rsidR="001E5984" w:rsidRPr="004F3A4D">
        <w:rPr>
          <w:rFonts w:cs="Arial"/>
          <w:sz w:val="26"/>
          <w:szCs w:val="26"/>
          <w:lang w:val="es-ES_tradnl"/>
        </w:rPr>
        <w:t xml:space="preserve"> </w:t>
      </w:r>
      <w:r w:rsidRPr="004F3A4D">
        <w:rPr>
          <w:rFonts w:cs="Arial"/>
          <w:sz w:val="26"/>
          <w:szCs w:val="26"/>
          <w:lang w:val="es-ES_tradnl"/>
        </w:rPr>
        <w:t>formularon opinión</w:t>
      </w:r>
      <w:r w:rsidR="004F3A4D" w:rsidRPr="004F3A4D">
        <w:rPr>
          <w:rFonts w:cs="Arial"/>
          <w:sz w:val="26"/>
          <w:szCs w:val="26"/>
          <w:lang w:val="es-ES_tradnl"/>
        </w:rPr>
        <w:t xml:space="preserve"> en este asunto</w:t>
      </w:r>
      <w:r w:rsidRPr="004F3A4D">
        <w:rPr>
          <w:rFonts w:cs="Arial"/>
          <w:sz w:val="26"/>
          <w:szCs w:val="26"/>
          <w:lang w:val="es-ES_tradnl"/>
        </w:rPr>
        <w:t>.</w:t>
      </w:r>
    </w:p>
    <w:p w14:paraId="74BB6C6B" w14:textId="130C5A3F" w:rsidR="00B10189" w:rsidRPr="00B10189" w:rsidRDefault="00B10189" w:rsidP="00B10189">
      <w:pPr>
        <w:pStyle w:val="corte4fondo"/>
        <w:numPr>
          <w:ilvl w:val="0"/>
          <w:numId w:val="1"/>
        </w:numPr>
        <w:spacing w:after="360" w:line="360" w:lineRule="auto"/>
        <w:ind w:left="0" w:hanging="567"/>
        <w:rPr>
          <w:rFonts w:cs="Arial"/>
          <w:b/>
          <w:bCs/>
          <w:sz w:val="26"/>
          <w:szCs w:val="26"/>
          <w:lang w:val="es-ES_tradnl"/>
        </w:rPr>
      </w:pPr>
      <w:r w:rsidRPr="00B10189">
        <w:rPr>
          <w:rFonts w:cs="Arial"/>
          <w:b/>
          <w:bCs/>
          <w:sz w:val="26"/>
          <w:szCs w:val="26"/>
          <w:lang w:val="es-ES_tradnl"/>
        </w:rPr>
        <w:t>Cierre de la instrucción.</w:t>
      </w:r>
      <w:r w:rsidRPr="00B10189">
        <w:rPr>
          <w:rFonts w:cs="Arial"/>
          <w:sz w:val="26"/>
          <w:szCs w:val="26"/>
          <w:lang w:val="es-ES_tradnl"/>
        </w:rPr>
        <w:t xml:space="preserve"> Agotado en sus términos el trámite respectivo y previo acuerdo de cierre de instrucción, el </w:t>
      </w:r>
      <w:r w:rsidR="004E3832">
        <w:rPr>
          <w:rFonts w:cs="Arial"/>
          <w:sz w:val="26"/>
          <w:szCs w:val="26"/>
          <w:lang w:val="es-ES_tradnl"/>
        </w:rPr>
        <w:t>diez de diciembre de dos mil veinte</w:t>
      </w:r>
      <w:r w:rsidR="001E5984">
        <w:rPr>
          <w:rFonts w:cs="Arial"/>
          <w:sz w:val="26"/>
          <w:szCs w:val="26"/>
          <w:lang w:val="es-ES_tradnl"/>
        </w:rPr>
        <w:t xml:space="preserve"> </w:t>
      </w:r>
      <w:r w:rsidRPr="00B10189">
        <w:rPr>
          <w:rFonts w:cs="Arial"/>
          <w:sz w:val="26"/>
          <w:szCs w:val="26"/>
          <w:lang w:val="es-ES_tradnl"/>
        </w:rPr>
        <w:t>se recibió el expediente en la ponencia del Ministro instructor para la elaboración del proyecto de resolución correspondiente.</w:t>
      </w:r>
    </w:p>
    <w:p w14:paraId="553B3470" w14:textId="31E3AABE" w:rsidR="00E11364" w:rsidRPr="00D465FC" w:rsidRDefault="00E11364" w:rsidP="00F30377">
      <w:pPr>
        <w:pStyle w:val="corte4fondo"/>
        <w:numPr>
          <w:ilvl w:val="0"/>
          <w:numId w:val="9"/>
        </w:numPr>
        <w:suppressLineNumbers/>
        <w:spacing w:after="360" w:line="360" w:lineRule="auto"/>
        <w:jc w:val="center"/>
        <w:rPr>
          <w:rFonts w:cs="Arial"/>
          <w:b/>
          <w:sz w:val="26"/>
          <w:szCs w:val="26"/>
        </w:rPr>
      </w:pPr>
      <w:r w:rsidRPr="00DC6FD3">
        <w:rPr>
          <w:rFonts w:cs="Arial"/>
          <w:b/>
          <w:bCs/>
          <w:sz w:val="26"/>
          <w:szCs w:val="26"/>
        </w:rPr>
        <w:t>COMPETENCIA</w:t>
      </w:r>
      <w:r w:rsidR="00DC6FD3">
        <w:rPr>
          <w:rFonts w:cs="Arial"/>
          <w:b/>
          <w:sz w:val="26"/>
          <w:szCs w:val="26"/>
        </w:rPr>
        <w:t xml:space="preserve"> </w:t>
      </w:r>
    </w:p>
    <w:p w14:paraId="5B57985C" w14:textId="480CF608" w:rsidR="00E11364" w:rsidRDefault="00E11364" w:rsidP="00B10189">
      <w:pPr>
        <w:pStyle w:val="corte4fondo"/>
        <w:numPr>
          <w:ilvl w:val="0"/>
          <w:numId w:val="1"/>
        </w:numPr>
        <w:spacing w:after="360" w:line="360" w:lineRule="auto"/>
        <w:ind w:left="0" w:hanging="567"/>
        <w:rPr>
          <w:rFonts w:cs="Arial"/>
          <w:sz w:val="26"/>
          <w:szCs w:val="26"/>
        </w:rPr>
      </w:pPr>
      <w:r w:rsidRPr="00B10189">
        <w:rPr>
          <w:rFonts w:cs="Arial"/>
          <w:bCs/>
          <w:sz w:val="26"/>
          <w:szCs w:val="26"/>
          <w:lang w:val="es-ES_tradnl"/>
        </w:rPr>
        <w:t>Este</w:t>
      </w:r>
      <w:r w:rsidRPr="006A4161">
        <w:rPr>
          <w:rFonts w:cs="Arial"/>
          <w:sz w:val="26"/>
          <w:szCs w:val="26"/>
        </w:rPr>
        <w:t xml:space="preserve"> Tribunal Pleno es competente para resolver la presente acción de inconstitucionalidad </w:t>
      </w:r>
      <w:r w:rsidR="00497401">
        <w:rPr>
          <w:rFonts w:cs="Arial"/>
          <w:sz w:val="26"/>
          <w:szCs w:val="26"/>
        </w:rPr>
        <w:t xml:space="preserve">y sus acumuladas </w:t>
      </w:r>
      <w:r w:rsidRPr="006A4161">
        <w:rPr>
          <w:rFonts w:cs="Arial"/>
          <w:sz w:val="26"/>
          <w:szCs w:val="26"/>
        </w:rPr>
        <w:t xml:space="preserve">de conformidad con los artículos 105, fracción II, inciso </w:t>
      </w:r>
      <w:r w:rsidR="00B10189">
        <w:rPr>
          <w:rFonts w:cs="Arial"/>
          <w:sz w:val="26"/>
          <w:szCs w:val="26"/>
        </w:rPr>
        <w:t>f</w:t>
      </w:r>
      <w:r w:rsidRPr="006A4161">
        <w:rPr>
          <w:rFonts w:cs="Arial"/>
          <w:sz w:val="26"/>
          <w:szCs w:val="26"/>
        </w:rPr>
        <w:t>), de la Constitución Federal,</w:t>
      </w:r>
      <w:r w:rsidRPr="00D465FC">
        <w:rPr>
          <w:rStyle w:val="Refdenotaalpie"/>
          <w:rFonts w:cs="Arial"/>
          <w:szCs w:val="26"/>
        </w:rPr>
        <w:footnoteReference w:id="2"/>
      </w:r>
      <w:r w:rsidRPr="006A4161">
        <w:rPr>
          <w:rFonts w:cs="Arial"/>
          <w:sz w:val="26"/>
          <w:szCs w:val="26"/>
        </w:rPr>
        <w:t xml:space="preserve"> 1º de </w:t>
      </w:r>
      <w:r w:rsidR="00547A17">
        <w:rPr>
          <w:rFonts w:cs="Arial"/>
          <w:sz w:val="26"/>
          <w:szCs w:val="26"/>
        </w:rPr>
        <w:t>la</w:t>
      </w:r>
      <w:r w:rsidRPr="006A4161">
        <w:rPr>
          <w:rFonts w:cs="Arial"/>
          <w:sz w:val="26"/>
          <w:szCs w:val="26"/>
        </w:rPr>
        <w:t xml:space="preserve"> Ley Reglamentaria</w:t>
      </w:r>
      <w:r w:rsidR="00547A17">
        <w:rPr>
          <w:rFonts w:cs="Arial"/>
          <w:sz w:val="26"/>
          <w:szCs w:val="26"/>
        </w:rPr>
        <w:t xml:space="preserve"> </w:t>
      </w:r>
      <w:r w:rsidR="00547A17">
        <w:rPr>
          <w:rFonts w:cs="Arial"/>
          <w:sz w:val="26"/>
          <w:szCs w:val="26"/>
        </w:rPr>
        <w:lastRenderedPageBreak/>
        <w:t xml:space="preserve">de las fracciones I y II del artículo 105 de la Constitución Política de los Estados Unidos Mexicanos </w:t>
      </w:r>
      <w:r w:rsidR="00547A17">
        <w:rPr>
          <w:sz w:val="26"/>
          <w:szCs w:val="26"/>
        </w:rPr>
        <w:t>(en adelante Ley Reglamentaria)</w:t>
      </w:r>
      <w:r w:rsidR="00B10189">
        <w:rPr>
          <w:rFonts w:cs="Arial"/>
          <w:sz w:val="26"/>
          <w:szCs w:val="26"/>
        </w:rPr>
        <w:t>,</w:t>
      </w:r>
      <w:r>
        <w:rPr>
          <w:rStyle w:val="Refdenotaalpie"/>
          <w:rFonts w:cs="Arial"/>
          <w:szCs w:val="26"/>
        </w:rPr>
        <w:footnoteReference w:id="3"/>
      </w:r>
      <w:r w:rsidRPr="006A4161">
        <w:rPr>
          <w:rFonts w:cs="Arial"/>
          <w:sz w:val="26"/>
          <w:szCs w:val="26"/>
        </w:rPr>
        <w:t xml:space="preserve"> 10, fracción I, de la Ley Orgánica del Poder Judicial de la Federación</w:t>
      </w:r>
      <w:r>
        <w:rPr>
          <w:rStyle w:val="Refdenotaalpie"/>
          <w:rFonts w:cs="Arial"/>
          <w:szCs w:val="26"/>
        </w:rPr>
        <w:footnoteReference w:id="4"/>
      </w:r>
      <w:r w:rsidRPr="006A4161">
        <w:rPr>
          <w:rFonts w:cs="Arial"/>
          <w:sz w:val="26"/>
          <w:szCs w:val="26"/>
        </w:rPr>
        <w:t xml:space="preserve"> </w:t>
      </w:r>
      <w:r w:rsidR="00B10189">
        <w:rPr>
          <w:rFonts w:cs="Arial"/>
          <w:sz w:val="26"/>
          <w:szCs w:val="26"/>
        </w:rPr>
        <w:t xml:space="preserve">y el </w:t>
      </w:r>
      <w:r w:rsidR="00547A17">
        <w:rPr>
          <w:rFonts w:cs="Arial"/>
          <w:sz w:val="26"/>
          <w:szCs w:val="26"/>
        </w:rPr>
        <w:t xml:space="preserve">Punto Segundo </w:t>
      </w:r>
      <w:r w:rsidR="00547A17" w:rsidRPr="00547A17">
        <w:rPr>
          <w:rFonts w:cs="Arial"/>
          <w:sz w:val="26"/>
          <w:szCs w:val="26"/>
        </w:rPr>
        <w:t>del Acuerdo General 5/2013</w:t>
      </w:r>
      <w:r w:rsidR="00547A17">
        <w:rPr>
          <w:rFonts w:cs="Arial"/>
          <w:sz w:val="26"/>
          <w:szCs w:val="26"/>
        </w:rPr>
        <w:t>,</w:t>
      </w:r>
      <w:r w:rsidR="00547A17">
        <w:rPr>
          <w:rStyle w:val="Refdenotaalpie"/>
          <w:rFonts w:cs="Arial"/>
          <w:szCs w:val="26"/>
        </w:rPr>
        <w:footnoteReference w:id="5"/>
      </w:r>
      <w:r w:rsidR="00547A17" w:rsidRPr="00547A17">
        <w:rPr>
          <w:rFonts w:cs="Arial"/>
          <w:sz w:val="26"/>
          <w:szCs w:val="26"/>
        </w:rPr>
        <w:t xml:space="preserve"> </w:t>
      </w:r>
      <w:r w:rsidR="00B10189" w:rsidRPr="00B10189">
        <w:rPr>
          <w:rFonts w:cs="Arial"/>
          <w:sz w:val="26"/>
          <w:szCs w:val="26"/>
        </w:rPr>
        <w:t xml:space="preserve">toda vez que </w:t>
      </w:r>
      <w:r w:rsidR="00497401">
        <w:rPr>
          <w:rFonts w:cs="Arial"/>
          <w:sz w:val="26"/>
          <w:szCs w:val="26"/>
        </w:rPr>
        <w:t>diversos partidos políticos con registro nacional plantearon</w:t>
      </w:r>
      <w:r w:rsidR="00B10189" w:rsidRPr="00B10189">
        <w:rPr>
          <w:rFonts w:cs="Arial"/>
          <w:sz w:val="26"/>
          <w:szCs w:val="26"/>
        </w:rPr>
        <w:t xml:space="preserve"> la posible contradicción entre </w:t>
      </w:r>
      <w:r w:rsidR="00F90D36">
        <w:rPr>
          <w:rFonts w:cs="Arial"/>
          <w:sz w:val="26"/>
          <w:szCs w:val="26"/>
        </w:rPr>
        <w:t xml:space="preserve">el Código Electoral y la </w:t>
      </w:r>
      <w:r w:rsidR="00F90D36" w:rsidRPr="00475951">
        <w:rPr>
          <w:rFonts w:cs="Arial"/>
          <w:bCs/>
          <w:sz w:val="26"/>
          <w:szCs w:val="26"/>
        </w:rPr>
        <w:t>Ley Orgánica Municipal</w:t>
      </w:r>
      <w:r w:rsidR="00F90D36">
        <w:rPr>
          <w:rFonts w:cs="Arial"/>
          <w:bCs/>
          <w:sz w:val="26"/>
          <w:szCs w:val="26"/>
        </w:rPr>
        <w:t xml:space="preserve">, ambos del Estado de México, </w:t>
      </w:r>
      <w:r w:rsidR="00B10189" w:rsidRPr="00B10189">
        <w:rPr>
          <w:rFonts w:cs="Arial"/>
          <w:sz w:val="26"/>
          <w:szCs w:val="26"/>
        </w:rPr>
        <w:t>y la Constitución General</w:t>
      </w:r>
      <w:r w:rsidR="00547A17">
        <w:rPr>
          <w:rFonts w:cs="Arial"/>
          <w:sz w:val="26"/>
          <w:szCs w:val="26"/>
        </w:rPr>
        <w:t xml:space="preserve"> de la República</w:t>
      </w:r>
      <w:r w:rsidR="0077408F">
        <w:rPr>
          <w:rFonts w:cs="Arial"/>
          <w:sz w:val="26"/>
          <w:szCs w:val="26"/>
        </w:rPr>
        <w:t>.</w:t>
      </w:r>
      <w:r w:rsidRPr="006A4161">
        <w:rPr>
          <w:rFonts w:cs="Arial"/>
          <w:sz w:val="26"/>
          <w:szCs w:val="26"/>
        </w:rPr>
        <w:t xml:space="preserve"> </w:t>
      </w:r>
    </w:p>
    <w:p w14:paraId="3477C04F" w14:textId="168459C0" w:rsidR="00BC3CA3" w:rsidRPr="00DC6FD3" w:rsidRDefault="00BC3CA3" w:rsidP="00F30377">
      <w:pPr>
        <w:pStyle w:val="corte4fondo"/>
        <w:numPr>
          <w:ilvl w:val="0"/>
          <w:numId w:val="9"/>
        </w:numPr>
        <w:suppressLineNumbers/>
        <w:spacing w:after="360" w:line="360" w:lineRule="auto"/>
        <w:jc w:val="center"/>
        <w:rPr>
          <w:rFonts w:cs="Arial"/>
          <w:b/>
          <w:bCs/>
          <w:sz w:val="26"/>
          <w:szCs w:val="26"/>
        </w:rPr>
      </w:pPr>
      <w:r w:rsidRPr="00DC6FD3">
        <w:rPr>
          <w:rFonts w:cs="Arial"/>
          <w:b/>
          <w:bCs/>
          <w:sz w:val="26"/>
          <w:szCs w:val="26"/>
        </w:rPr>
        <w:t>PRECISIÓN DE LAS NORMAS IMPUGNADAS</w:t>
      </w:r>
    </w:p>
    <w:p w14:paraId="3447759C" w14:textId="4C2F4045" w:rsidR="00BC3CA3" w:rsidRPr="00C5162A" w:rsidRDefault="00385D82" w:rsidP="00B10189">
      <w:pPr>
        <w:pStyle w:val="corte4fondo"/>
        <w:numPr>
          <w:ilvl w:val="0"/>
          <w:numId w:val="1"/>
        </w:numPr>
        <w:spacing w:after="360" w:line="360" w:lineRule="auto"/>
        <w:ind w:left="0" w:hanging="567"/>
        <w:rPr>
          <w:rFonts w:cs="Arial"/>
          <w:sz w:val="26"/>
          <w:szCs w:val="26"/>
        </w:rPr>
      </w:pPr>
      <w:r w:rsidRPr="00C5162A">
        <w:rPr>
          <w:rFonts w:cs="Arial"/>
          <w:sz w:val="26"/>
          <w:szCs w:val="26"/>
          <w:lang w:val="es-ES_tradnl"/>
        </w:rPr>
        <w:t>Enseguida deben precisarse las normas impugnadas</w:t>
      </w:r>
      <w:r w:rsidR="004B2ACD" w:rsidRPr="00C5162A">
        <w:rPr>
          <w:rFonts w:cs="Arial"/>
          <w:sz w:val="26"/>
          <w:szCs w:val="26"/>
          <w:lang w:val="es-ES_tradnl"/>
        </w:rPr>
        <w:t xml:space="preserve"> en cada una de las acciones de inconstitucionalidad</w:t>
      </w:r>
      <w:r w:rsidRPr="00C5162A">
        <w:rPr>
          <w:rFonts w:cs="Arial"/>
          <w:sz w:val="26"/>
          <w:szCs w:val="26"/>
        </w:rPr>
        <w:t>.</w:t>
      </w:r>
    </w:p>
    <w:p w14:paraId="72D0AD9F" w14:textId="74452DCB" w:rsidR="00BC3CA3" w:rsidRPr="00C373F1" w:rsidRDefault="00385D82" w:rsidP="004B2ACD">
      <w:pPr>
        <w:pStyle w:val="corte4fondo"/>
        <w:numPr>
          <w:ilvl w:val="1"/>
          <w:numId w:val="1"/>
        </w:numPr>
        <w:spacing w:after="360" w:line="360" w:lineRule="auto"/>
        <w:rPr>
          <w:rFonts w:cs="Arial"/>
          <w:sz w:val="26"/>
          <w:szCs w:val="26"/>
        </w:rPr>
      </w:pPr>
      <w:r>
        <w:rPr>
          <w:rFonts w:cs="Arial"/>
          <w:spacing w:val="-6"/>
          <w:sz w:val="26"/>
          <w:szCs w:val="26"/>
        </w:rPr>
        <w:t>En la acción de inconstitucionalidad</w:t>
      </w:r>
      <w:r w:rsidR="00BC3CA3" w:rsidRPr="00C373F1">
        <w:rPr>
          <w:rFonts w:cs="Arial"/>
          <w:spacing w:val="-6"/>
          <w:sz w:val="26"/>
          <w:szCs w:val="26"/>
        </w:rPr>
        <w:t xml:space="preserve"> 278/2020</w:t>
      </w:r>
      <w:r w:rsidR="00D470EE">
        <w:rPr>
          <w:rFonts w:cs="Arial"/>
          <w:spacing w:val="-6"/>
          <w:sz w:val="26"/>
          <w:szCs w:val="26"/>
        </w:rPr>
        <w:t>, el Partido Acción Nacional impugnó</w:t>
      </w:r>
      <w:r w:rsidR="00BC3CA3" w:rsidRPr="00C373F1">
        <w:rPr>
          <w:rFonts w:cs="Arial"/>
          <w:sz w:val="26"/>
          <w:szCs w:val="26"/>
        </w:rPr>
        <w:t>:</w:t>
      </w:r>
    </w:p>
    <w:p w14:paraId="379AAFB9" w14:textId="77777777" w:rsidR="00BC3CA3" w:rsidRPr="00C373F1" w:rsidRDefault="00BC3CA3" w:rsidP="00385D82">
      <w:pPr>
        <w:pStyle w:val="corte5transcripcion"/>
      </w:pPr>
      <w:r w:rsidRPr="00C373F1">
        <w:t>“Artículo 16, fracciones I, II, III; y la derogación de la fracción IV, de la Ley Orgánica Municipal del Estado de México;</w:t>
      </w:r>
    </w:p>
    <w:p w14:paraId="44541663" w14:textId="58C250C5" w:rsidR="00BC3CA3" w:rsidRPr="00C373F1" w:rsidRDefault="00BC3CA3" w:rsidP="00385D82">
      <w:pPr>
        <w:pStyle w:val="corte5transcripcion"/>
        <w:rPr>
          <w:bCs/>
        </w:rPr>
      </w:pPr>
      <w:r w:rsidRPr="00C373F1">
        <w:t>Artículo 28, fracción II incisos a), b), c) y fracción III; y la derogación del inciso d), del dispositivo señalado, del Código Electoral del Estado de México.</w:t>
      </w:r>
      <w:r w:rsidRPr="00C373F1">
        <w:rPr>
          <w:bCs/>
        </w:rPr>
        <w:t>”</w:t>
      </w:r>
      <w:r w:rsidR="004E3832">
        <w:rPr>
          <w:bCs/>
        </w:rPr>
        <w:t>.</w:t>
      </w:r>
    </w:p>
    <w:p w14:paraId="68EBA70F" w14:textId="77777777" w:rsidR="00BC3CA3" w:rsidRPr="00C373F1" w:rsidRDefault="00BC3CA3" w:rsidP="00385D82">
      <w:pPr>
        <w:pStyle w:val="corte5transcripcion"/>
      </w:pPr>
    </w:p>
    <w:p w14:paraId="2421DF75" w14:textId="5F5E5C0E" w:rsidR="00BC3CA3" w:rsidRPr="00385D82" w:rsidRDefault="00385D82" w:rsidP="004B2ACD">
      <w:pPr>
        <w:pStyle w:val="corte4fondo"/>
        <w:numPr>
          <w:ilvl w:val="1"/>
          <w:numId w:val="1"/>
        </w:numPr>
        <w:spacing w:after="360" w:line="360" w:lineRule="auto"/>
        <w:rPr>
          <w:rFonts w:cs="Arial"/>
          <w:spacing w:val="-6"/>
          <w:sz w:val="26"/>
          <w:szCs w:val="26"/>
        </w:rPr>
      </w:pPr>
      <w:r>
        <w:rPr>
          <w:rFonts w:cs="Arial"/>
          <w:spacing w:val="-6"/>
          <w:sz w:val="26"/>
          <w:szCs w:val="26"/>
        </w:rPr>
        <w:lastRenderedPageBreak/>
        <w:t>En la acción de inconstitucionalidad</w:t>
      </w:r>
      <w:r w:rsidRPr="00C373F1">
        <w:rPr>
          <w:rFonts w:cs="Arial"/>
          <w:spacing w:val="-6"/>
          <w:sz w:val="26"/>
          <w:szCs w:val="26"/>
        </w:rPr>
        <w:t xml:space="preserve"> </w:t>
      </w:r>
      <w:r w:rsidR="00BC3CA3" w:rsidRPr="00385D82">
        <w:rPr>
          <w:rFonts w:cs="Arial"/>
          <w:spacing w:val="-6"/>
          <w:sz w:val="26"/>
          <w:szCs w:val="26"/>
        </w:rPr>
        <w:t>279/2020</w:t>
      </w:r>
      <w:r w:rsidR="00D470EE">
        <w:rPr>
          <w:rFonts w:cs="Arial"/>
          <w:spacing w:val="-6"/>
          <w:sz w:val="26"/>
          <w:szCs w:val="26"/>
        </w:rPr>
        <w:t>, el Partido Movimiento Ciudadano impugnó</w:t>
      </w:r>
      <w:r w:rsidR="00BC3CA3" w:rsidRPr="00385D82">
        <w:rPr>
          <w:rFonts w:cs="Arial"/>
          <w:spacing w:val="-6"/>
          <w:sz w:val="26"/>
          <w:szCs w:val="26"/>
        </w:rPr>
        <w:t>:</w:t>
      </w:r>
    </w:p>
    <w:p w14:paraId="37DF5EAB" w14:textId="375526E8" w:rsidR="00BC3CA3" w:rsidRPr="00385D82" w:rsidRDefault="00BC3CA3" w:rsidP="00385D82">
      <w:pPr>
        <w:pStyle w:val="corte5transcripcion"/>
      </w:pPr>
      <w:r w:rsidRPr="00385D82">
        <w:t>“Las reformas a los artículos 28 del Código Electoral del Estado de México y 16 de la Ley Orgánica Municipal del Estado de México, publicados en fecha 29 de septiembre de 2019.”</w:t>
      </w:r>
      <w:r w:rsidR="004E3832">
        <w:t>.</w:t>
      </w:r>
    </w:p>
    <w:p w14:paraId="0F3F9F24" w14:textId="77777777" w:rsidR="00BC3CA3" w:rsidRPr="00C373F1" w:rsidRDefault="00BC3CA3" w:rsidP="00BC3CA3">
      <w:pPr>
        <w:rPr>
          <w:rFonts w:ascii="Arial" w:hAnsi="Arial" w:cs="Arial"/>
          <w:sz w:val="26"/>
          <w:szCs w:val="26"/>
        </w:rPr>
      </w:pPr>
    </w:p>
    <w:p w14:paraId="16C8D377" w14:textId="499217EB" w:rsidR="00BC3CA3" w:rsidRPr="00C373F1" w:rsidRDefault="004B2ACD" w:rsidP="004B2ACD">
      <w:pPr>
        <w:pStyle w:val="corte4fondo"/>
        <w:numPr>
          <w:ilvl w:val="1"/>
          <w:numId w:val="1"/>
        </w:numPr>
        <w:spacing w:after="360" w:line="360" w:lineRule="auto"/>
        <w:rPr>
          <w:rFonts w:cs="Arial"/>
          <w:sz w:val="26"/>
          <w:szCs w:val="26"/>
        </w:rPr>
      </w:pPr>
      <w:r>
        <w:rPr>
          <w:rFonts w:cs="Arial"/>
          <w:spacing w:val="-6"/>
          <w:sz w:val="26"/>
          <w:szCs w:val="26"/>
        </w:rPr>
        <w:t>En la acción de inconstitucionalidad</w:t>
      </w:r>
      <w:r w:rsidRPr="00C373F1">
        <w:rPr>
          <w:rFonts w:cs="Arial"/>
          <w:spacing w:val="-6"/>
          <w:sz w:val="26"/>
          <w:szCs w:val="26"/>
        </w:rPr>
        <w:t xml:space="preserve"> </w:t>
      </w:r>
      <w:r w:rsidR="00BC3CA3" w:rsidRPr="00C373F1">
        <w:rPr>
          <w:rFonts w:eastAsia="Arial Unicode MS" w:cs="Arial"/>
          <w:sz w:val="26"/>
          <w:szCs w:val="26"/>
        </w:rPr>
        <w:t>280/2020</w:t>
      </w:r>
      <w:r w:rsidR="00D470EE">
        <w:rPr>
          <w:rFonts w:eastAsia="Arial Unicode MS" w:cs="Arial"/>
          <w:sz w:val="26"/>
          <w:szCs w:val="26"/>
        </w:rPr>
        <w:t>, el Partido de la Revolución Democrática impugnó</w:t>
      </w:r>
      <w:r>
        <w:rPr>
          <w:rFonts w:eastAsia="Arial Unicode MS" w:cs="Arial"/>
          <w:sz w:val="26"/>
          <w:szCs w:val="26"/>
        </w:rPr>
        <w:t>:</w:t>
      </w:r>
    </w:p>
    <w:p w14:paraId="12DE192D" w14:textId="77777777" w:rsidR="00BC3CA3" w:rsidRPr="004B2ACD" w:rsidRDefault="00BC3CA3" w:rsidP="004B2ACD">
      <w:pPr>
        <w:pStyle w:val="corte5transcripcion"/>
      </w:pPr>
      <w:r w:rsidRPr="004B2ACD">
        <w:t>“Reforma de las fracciones I, II y III del artículo 16, el inciso a) de la fracción I del artículo 69 y la derogación de la fracción IV del artículo 16, el párrafo tercero del artículo 53 y los incisos d), e), f), g), h), i), j), k), l), m), n), ñ), o), p), q), r), s), t), u), v), w), x), y), z), z.1), z.2) y z.3) de la fracción I del artículo 69 de la Ley Orgánica Municipal del Estado de México.</w:t>
      </w:r>
    </w:p>
    <w:p w14:paraId="6D789F79" w14:textId="31A18224" w:rsidR="00BC3CA3" w:rsidRPr="004B2ACD" w:rsidRDefault="00BC3CA3" w:rsidP="004B2ACD">
      <w:pPr>
        <w:pStyle w:val="corte5transcripcion"/>
      </w:pPr>
      <w:r w:rsidRPr="004B2ACD">
        <w:t>Reforma de los incisos a), b) y c) de la fracción II y fracción III del artículo 28 y la derogación del inciso d) de la fracción II del artículo 28 del Código Electoral del Estado de México.”</w:t>
      </w:r>
      <w:r w:rsidR="004E3832">
        <w:t>.</w:t>
      </w:r>
    </w:p>
    <w:p w14:paraId="478AD3C7" w14:textId="77777777" w:rsidR="00BC3CA3" w:rsidRDefault="00BC3CA3" w:rsidP="00BC3CA3">
      <w:pPr>
        <w:rPr>
          <w:rFonts w:ascii="Arial" w:hAnsi="Arial" w:cs="Arial"/>
          <w:szCs w:val="24"/>
        </w:rPr>
      </w:pPr>
    </w:p>
    <w:p w14:paraId="33EB45A5" w14:textId="33E2F363" w:rsidR="00BC3CA3" w:rsidRPr="00C373F1" w:rsidRDefault="004B2ACD" w:rsidP="004B2ACD">
      <w:pPr>
        <w:pStyle w:val="corte4fondo"/>
        <w:numPr>
          <w:ilvl w:val="1"/>
          <w:numId w:val="1"/>
        </w:numPr>
        <w:spacing w:after="360" w:line="360" w:lineRule="auto"/>
        <w:rPr>
          <w:rFonts w:cs="Arial"/>
          <w:sz w:val="26"/>
          <w:szCs w:val="26"/>
        </w:rPr>
      </w:pPr>
      <w:r>
        <w:rPr>
          <w:rFonts w:cs="Arial"/>
          <w:spacing w:val="-6"/>
          <w:sz w:val="26"/>
          <w:szCs w:val="26"/>
        </w:rPr>
        <w:t>En la acción de inconstitucionalidad</w:t>
      </w:r>
      <w:r w:rsidRPr="00C373F1">
        <w:rPr>
          <w:rFonts w:cs="Arial"/>
          <w:spacing w:val="-6"/>
          <w:sz w:val="26"/>
          <w:szCs w:val="26"/>
        </w:rPr>
        <w:t xml:space="preserve"> </w:t>
      </w:r>
      <w:r w:rsidR="00BC3CA3" w:rsidRPr="00C373F1">
        <w:rPr>
          <w:rFonts w:cs="Arial"/>
          <w:spacing w:val="-6"/>
          <w:sz w:val="26"/>
          <w:szCs w:val="26"/>
        </w:rPr>
        <w:t>281/2020</w:t>
      </w:r>
      <w:r w:rsidR="00D470EE">
        <w:rPr>
          <w:rFonts w:cs="Arial"/>
          <w:spacing w:val="-6"/>
          <w:sz w:val="26"/>
          <w:szCs w:val="26"/>
        </w:rPr>
        <w:t xml:space="preserve">, el Partido </w:t>
      </w:r>
      <w:r w:rsidR="00D470EE">
        <w:rPr>
          <w:rFonts w:cs="Arial"/>
          <w:sz w:val="26"/>
          <w:szCs w:val="26"/>
        </w:rPr>
        <w:t>Verde Ecologista de México</w:t>
      </w:r>
      <w:r w:rsidR="00D470EE">
        <w:rPr>
          <w:rFonts w:cs="Arial"/>
          <w:spacing w:val="-6"/>
          <w:sz w:val="26"/>
          <w:szCs w:val="26"/>
        </w:rPr>
        <w:t xml:space="preserve"> impugnó</w:t>
      </w:r>
      <w:r w:rsidR="00BC3CA3" w:rsidRPr="00C373F1">
        <w:rPr>
          <w:rFonts w:cs="Arial"/>
          <w:sz w:val="26"/>
          <w:szCs w:val="26"/>
        </w:rPr>
        <w:t>:</w:t>
      </w:r>
    </w:p>
    <w:p w14:paraId="7CD4783F" w14:textId="1C0A5A20" w:rsidR="00BC3CA3" w:rsidRPr="00C373F1" w:rsidRDefault="00BC3CA3" w:rsidP="004B2ACD">
      <w:pPr>
        <w:pStyle w:val="corte5transcripcion"/>
        <w:rPr>
          <w:bCs/>
        </w:rPr>
      </w:pPr>
      <w:r w:rsidRPr="00C373F1">
        <w:t xml:space="preserve">“Las reformas realizadas a las fracciones I, II y III del artículo 16, el inciso a) de la fracción I del artículo 69 y se derogan </w:t>
      </w:r>
      <w:r w:rsidRPr="00C373F1">
        <w:rPr>
          <w:bCs/>
        </w:rPr>
        <w:t>la (sic) fracción IV del artículo 16, el párrafo tercero del artículo 53 y los incisos d), e), f), g), h), i), j), k), l), m), n), ñ), o), p), q), r), s), t), u), v), w), x), y), z), z1), z2), y z3) de la fracción I del artículo I del artículo 69 de la Leu (sic) Organiza (sic) Municipal del Estado de México. Así como, las relativas a los incisos a), b) y c); de la fracción II y fracción III del artículo 28 y se deroga el inciso d) de la fracción II del artículo 28 del Código Electoral del Estado de México.”</w:t>
      </w:r>
      <w:r w:rsidR="004E3832">
        <w:rPr>
          <w:bCs/>
        </w:rPr>
        <w:t>.</w:t>
      </w:r>
    </w:p>
    <w:p w14:paraId="7E1606C3" w14:textId="77777777" w:rsidR="00BC3CA3" w:rsidRPr="00C373F1" w:rsidRDefault="00BC3CA3" w:rsidP="004B2ACD">
      <w:pPr>
        <w:pStyle w:val="corte5transcripcion"/>
      </w:pPr>
    </w:p>
    <w:p w14:paraId="7A79D865" w14:textId="249FE9D8" w:rsidR="00BC3CA3" w:rsidRPr="00C373F1" w:rsidRDefault="00BC3CA3" w:rsidP="004B2ACD">
      <w:pPr>
        <w:pStyle w:val="corte4fondo"/>
        <w:numPr>
          <w:ilvl w:val="1"/>
          <w:numId w:val="1"/>
        </w:numPr>
        <w:spacing w:after="360" w:line="360" w:lineRule="auto"/>
        <w:rPr>
          <w:rFonts w:cs="Arial"/>
          <w:sz w:val="26"/>
          <w:szCs w:val="26"/>
        </w:rPr>
      </w:pPr>
      <w:r w:rsidRPr="00C373F1">
        <w:rPr>
          <w:rFonts w:cs="Arial"/>
          <w:sz w:val="26"/>
          <w:szCs w:val="26"/>
        </w:rPr>
        <w:tab/>
      </w:r>
      <w:r w:rsidR="004B2ACD">
        <w:rPr>
          <w:rFonts w:cs="Arial"/>
          <w:spacing w:val="-6"/>
          <w:sz w:val="26"/>
          <w:szCs w:val="26"/>
        </w:rPr>
        <w:t>En la acción de inconstitucionalidad</w:t>
      </w:r>
      <w:r w:rsidR="004B2ACD" w:rsidRPr="00C373F1">
        <w:rPr>
          <w:rFonts w:cs="Arial"/>
          <w:spacing w:val="-6"/>
          <w:sz w:val="26"/>
          <w:szCs w:val="26"/>
        </w:rPr>
        <w:t xml:space="preserve"> </w:t>
      </w:r>
      <w:r w:rsidRPr="00C373F1">
        <w:rPr>
          <w:rFonts w:cs="Arial"/>
          <w:sz w:val="26"/>
          <w:szCs w:val="26"/>
        </w:rPr>
        <w:t>282/2020</w:t>
      </w:r>
      <w:r w:rsidR="00D470EE">
        <w:rPr>
          <w:rFonts w:cs="Arial"/>
          <w:sz w:val="26"/>
          <w:szCs w:val="26"/>
        </w:rPr>
        <w:t xml:space="preserve">, el Partido </w:t>
      </w:r>
      <w:r w:rsidR="00D470EE">
        <w:rPr>
          <w:rFonts w:cs="Arial"/>
          <w:spacing w:val="-6"/>
          <w:sz w:val="26"/>
          <w:szCs w:val="26"/>
        </w:rPr>
        <w:t xml:space="preserve">del Trabajo </w:t>
      </w:r>
      <w:r w:rsidR="00D470EE">
        <w:rPr>
          <w:rFonts w:cs="Arial"/>
          <w:sz w:val="26"/>
          <w:szCs w:val="26"/>
        </w:rPr>
        <w:t>impugnó</w:t>
      </w:r>
      <w:r w:rsidRPr="00C373F1">
        <w:rPr>
          <w:rFonts w:cs="Arial"/>
          <w:sz w:val="26"/>
          <w:szCs w:val="26"/>
        </w:rPr>
        <w:t>:</w:t>
      </w:r>
    </w:p>
    <w:p w14:paraId="65265113" w14:textId="54303632" w:rsidR="00BC3CA3" w:rsidRPr="004B2ACD" w:rsidRDefault="00BC3CA3" w:rsidP="004B2ACD">
      <w:pPr>
        <w:pStyle w:val="corte5transcripcion"/>
      </w:pPr>
      <w:r w:rsidRPr="004B2ACD">
        <w:lastRenderedPageBreak/>
        <w:t>“Decreto 190 relativo a las reformas realizadas a las fracciones I, II y III del artículo 16, el inciso a) de la fracción I del artículo 69 y se derogan la fracción IV del artículo 16, el párrafo tercero del artículo 53 y los incisos d), e), f), g), h), i), j), k), l), m), n), ñ), o), p), q), r), s), t), u), v), w), x), y), z), z1), z2), y z3) de la fracción I del artículo I del artículo 69 de la Leu (sic) Orgánica Municipal del Estado de México. Así como, las relativas a los incisos a), b) y c); de la fracción II y fracción III del artículo 28 y se deroga el inciso d) de la fracción II del artículo 28 del Código Electoral del Estado de México.”</w:t>
      </w:r>
      <w:r w:rsidR="004E3832">
        <w:t>.</w:t>
      </w:r>
    </w:p>
    <w:p w14:paraId="0A013925" w14:textId="77777777" w:rsidR="00BC3CA3" w:rsidRDefault="00BC3CA3" w:rsidP="004B2ACD">
      <w:pPr>
        <w:pStyle w:val="corte5transcripcion"/>
      </w:pPr>
    </w:p>
    <w:p w14:paraId="7125F7FC" w14:textId="25FFEAD9" w:rsidR="00BC3CA3" w:rsidRPr="00C373F1" w:rsidRDefault="004B2ACD" w:rsidP="004B2ACD">
      <w:pPr>
        <w:pStyle w:val="corte4fondo"/>
        <w:numPr>
          <w:ilvl w:val="1"/>
          <w:numId w:val="1"/>
        </w:numPr>
        <w:spacing w:after="360" w:line="360" w:lineRule="auto"/>
        <w:rPr>
          <w:rFonts w:cs="Arial"/>
          <w:sz w:val="26"/>
          <w:szCs w:val="26"/>
        </w:rPr>
      </w:pPr>
      <w:r>
        <w:rPr>
          <w:rFonts w:cs="Arial"/>
          <w:spacing w:val="-6"/>
          <w:sz w:val="26"/>
          <w:szCs w:val="26"/>
        </w:rPr>
        <w:t>En la acción de inconstitucionalidad</w:t>
      </w:r>
      <w:r w:rsidRPr="00C373F1">
        <w:rPr>
          <w:rFonts w:cs="Arial"/>
          <w:spacing w:val="-6"/>
          <w:sz w:val="26"/>
          <w:szCs w:val="26"/>
        </w:rPr>
        <w:t xml:space="preserve"> </w:t>
      </w:r>
      <w:r w:rsidR="00BC3CA3" w:rsidRPr="00C373F1">
        <w:rPr>
          <w:rFonts w:cs="Arial"/>
          <w:sz w:val="26"/>
          <w:szCs w:val="26"/>
        </w:rPr>
        <w:t>284/2020</w:t>
      </w:r>
      <w:r w:rsidR="00D470EE">
        <w:rPr>
          <w:rFonts w:cs="Arial"/>
          <w:sz w:val="26"/>
          <w:szCs w:val="26"/>
        </w:rPr>
        <w:t>, el Partido Encuentro Solidario impugnó</w:t>
      </w:r>
      <w:r w:rsidR="00BC3CA3" w:rsidRPr="00C373F1">
        <w:rPr>
          <w:rFonts w:cs="Arial"/>
          <w:sz w:val="26"/>
          <w:szCs w:val="26"/>
        </w:rPr>
        <w:t xml:space="preserve">: </w:t>
      </w:r>
    </w:p>
    <w:p w14:paraId="58A77F0C" w14:textId="17C4CD4E" w:rsidR="00BC3CA3" w:rsidRPr="00C373F1" w:rsidRDefault="00BC3CA3" w:rsidP="004B2ACD">
      <w:pPr>
        <w:pStyle w:val="corte5transcripcion"/>
      </w:pPr>
      <w:r w:rsidRPr="00C373F1">
        <w:t>“</w:t>
      </w:r>
      <w:r w:rsidRPr="00D609A2">
        <w:rPr>
          <w:bCs/>
        </w:rPr>
        <w:t>Única.</w:t>
      </w:r>
      <w:r w:rsidR="004779AA">
        <w:rPr>
          <w:bCs/>
        </w:rPr>
        <w:t xml:space="preserve"> Lo</w:t>
      </w:r>
      <w:r w:rsidRPr="00C373F1">
        <w:t xml:space="preserve"> </w:t>
      </w:r>
      <w:r w:rsidR="004779AA">
        <w:t>son</w:t>
      </w:r>
      <w:r w:rsidRPr="00C373F1">
        <w:t xml:space="preserve"> la</w:t>
      </w:r>
      <w:r w:rsidR="004779AA">
        <w:t>s</w:t>
      </w:r>
      <w:r w:rsidRPr="00C373F1">
        <w:t xml:space="preserve"> fracciones I, II y III del artículo 16, el inciso a) de la fracción I del artículo 69 y se deroga la fracción IV del artículo 16, el párrafo tercero del artículo 53 y los incisos d), e), f), g), h), i), j), k), l), m), n), ñ), o), p), q), r), s), t), u), v), w), x), y), z), z.1), z.2), y z.3) de la fracción I del artículo 69 de la Ley Orgánica Municipal del Estado de México, publicado en el Periódico Oficial del Estado de México, Gaceta del Gobierno del Estado Libre y Soberano de México, Registro DCG NUM. 001 1021, Características 113282801, de fecha 29 de septiembre de 2020.”</w:t>
      </w:r>
      <w:r w:rsidR="004E3832">
        <w:t>.</w:t>
      </w:r>
    </w:p>
    <w:p w14:paraId="2CC1DCFB" w14:textId="77777777" w:rsidR="00BC3CA3" w:rsidRDefault="00BC3CA3" w:rsidP="004B2ACD">
      <w:pPr>
        <w:pStyle w:val="corte5transcripcion"/>
      </w:pPr>
    </w:p>
    <w:p w14:paraId="1ED2C94E" w14:textId="0B476DA1" w:rsidR="004B2ACD" w:rsidRPr="006E576D" w:rsidRDefault="004B2ACD" w:rsidP="00D470EE">
      <w:pPr>
        <w:pStyle w:val="corte4fondo"/>
        <w:numPr>
          <w:ilvl w:val="0"/>
          <w:numId w:val="1"/>
        </w:numPr>
        <w:spacing w:after="360" w:line="360" w:lineRule="auto"/>
        <w:ind w:left="0" w:hanging="567"/>
        <w:rPr>
          <w:rFonts w:cs="Arial"/>
          <w:sz w:val="26"/>
          <w:szCs w:val="26"/>
        </w:rPr>
      </w:pPr>
      <w:r w:rsidRPr="006E576D">
        <w:rPr>
          <w:rFonts w:cs="Arial"/>
          <w:sz w:val="26"/>
          <w:szCs w:val="26"/>
        </w:rPr>
        <w:t>En suma, los partidos políticos actores impugnan las modificaciones a la Ley Orgánica Municipal y al Código Electoral del Estado de México efectuadas mediante el Decreto número 190</w:t>
      </w:r>
      <w:r w:rsidR="00D470EE">
        <w:rPr>
          <w:rFonts w:cs="Arial"/>
          <w:sz w:val="26"/>
          <w:szCs w:val="26"/>
        </w:rPr>
        <w:t>, ya que</w:t>
      </w:r>
      <w:r>
        <w:rPr>
          <w:rFonts w:cs="Arial"/>
          <w:sz w:val="26"/>
          <w:szCs w:val="26"/>
        </w:rPr>
        <w:t xml:space="preserve"> por </w:t>
      </w:r>
      <w:r w:rsidRPr="006E576D">
        <w:rPr>
          <w:rFonts w:cs="Arial"/>
          <w:sz w:val="26"/>
          <w:szCs w:val="26"/>
        </w:rPr>
        <w:t>virtud de</w:t>
      </w:r>
      <w:r>
        <w:rPr>
          <w:rFonts w:cs="Arial"/>
          <w:sz w:val="26"/>
          <w:szCs w:val="26"/>
        </w:rPr>
        <w:t xml:space="preserve"> su</w:t>
      </w:r>
      <w:r w:rsidRPr="006E576D">
        <w:rPr>
          <w:rFonts w:cs="Arial"/>
          <w:sz w:val="26"/>
          <w:szCs w:val="26"/>
        </w:rPr>
        <w:t xml:space="preserve"> artículo primero se reforma</w:t>
      </w:r>
      <w:r>
        <w:rPr>
          <w:rFonts w:cs="Arial"/>
          <w:sz w:val="26"/>
          <w:szCs w:val="26"/>
        </w:rPr>
        <w:t>ro</w:t>
      </w:r>
      <w:r w:rsidRPr="006E576D">
        <w:rPr>
          <w:rFonts w:cs="Arial"/>
          <w:sz w:val="26"/>
          <w:szCs w:val="26"/>
        </w:rPr>
        <w:t>n las fracciones I, II y III del artículo 16, el inciso a) de la fracción I del artículo 69</w:t>
      </w:r>
      <w:r>
        <w:rPr>
          <w:rFonts w:cs="Arial"/>
          <w:sz w:val="26"/>
          <w:szCs w:val="26"/>
        </w:rPr>
        <w:t>,</w:t>
      </w:r>
      <w:r w:rsidRPr="006E576D">
        <w:rPr>
          <w:rFonts w:cs="Arial"/>
          <w:sz w:val="26"/>
          <w:szCs w:val="26"/>
        </w:rPr>
        <w:t xml:space="preserve"> y se deroga</w:t>
      </w:r>
      <w:r>
        <w:rPr>
          <w:rFonts w:cs="Arial"/>
          <w:sz w:val="26"/>
          <w:szCs w:val="26"/>
        </w:rPr>
        <w:t>ron</w:t>
      </w:r>
      <w:r w:rsidRPr="006E576D">
        <w:rPr>
          <w:rFonts w:cs="Arial"/>
          <w:sz w:val="26"/>
          <w:szCs w:val="26"/>
        </w:rPr>
        <w:t xml:space="preserve"> la fracción IV del artículo 16, el párrafo tercero del artículo 53 y los incisos d), e), f), g), h), i), j), k), l), m), n), ñ), o), p), q), r), s), t), u), v), w), x), y), z), z.1), z.2) y z.3) de la fracción I del artículo 69</w:t>
      </w:r>
      <w:r w:rsidRPr="004B2ACD">
        <w:rPr>
          <w:rFonts w:cs="Arial"/>
          <w:sz w:val="26"/>
          <w:szCs w:val="26"/>
        </w:rPr>
        <w:t xml:space="preserve"> </w:t>
      </w:r>
      <w:r w:rsidRPr="006E576D">
        <w:rPr>
          <w:rFonts w:cs="Arial"/>
          <w:sz w:val="26"/>
          <w:szCs w:val="26"/>
        </w:rPr>
        <w:t xml:space="preserve">de la Ley Orgánica Municipal del Estado de México; </w:t>
      </w:r>
      <w:r>
        <w:rPr>
          <w:rFonts w:cs="Arial"/>
          <w:sz w:val="26"/>
          <w:szCs w:val="26"/>
        </w:rPr>
        <w:t xml:space="preserve">y </w:t>
      </w:r>
      <w:r w:rsidRPr="006E576D">
        <w:rPr>
          <w:rFonts w:cs="Arial"/>
          <w:sz w:val="26"/>
          <w:szCs w:val="26"/>
        </w:rPr>
        <w:t>por virtud de</w:t>
      </w:r>
      <w:r>
        <w:rPr>
          <w:rFonts w:cs="Arial"/>
          <w:sz w:val="26"/>
          <w:szCs w:val="26"/>
        </w:rPr>
        <w:t xml:space="preserve"> su</w:t>
      </w:r>
      <w:r w:rsidRPr="006E576D">
        <w:rPr>
          <w:rFonts w:cs="Arial"/>
          <w:sz w:val="26"/>
          <w:szCs w:val="26"/>
        </w:rPr>
        <w:t xml:space="preserve"> artículo segundo se reforma</w:t>
      </w:r>
      <w:r>
        <w:rPr>
          <w:rFonts w:cs="Arial"/>
          <w:sz w:val="26"/>
          <w:szCs w:val="26"/>
        </w:rPr>
        <w:t>ro</w:t>
      </w:r>
      <w:r w:rsidRPr="006E576D">
        <w:rPr>
          <w:rFonts w:cs="Arial"/>
          <w:sz w:val="26"/>
          <w:szCs w:val="26"/>
        </w:rPr>
        <w:t>n los incisos a), b) y c) de la fracción II y la fracción III del artículo 28 y se derog</w:t>
      </w:r>
      <w:r>
        <w:rPr>
          <w:rFonts w:cs="Arial"/>
          <w:sz w:val="26"/>
          <w:szCs w:val="26"/>
        </w:rPr>
        <w:t>ó</w:t>
      </w:r>
      <w:r w:rsidRPr="006E576D">
        <w:rPr>
          <w:rFonts w:cs="Arial"/>
          <w:sz w:val="26"/>
          <w:szCs w:val="26"/>
        </w:rPr>
        <w:t xml:space="preserve"> el inciso d) de la fracción II del artículo 28</w:t>
      </w:r>
      <w:r w:rsidRPr="004B2ACD">
        <w:rPr>
          <w:rFonts w:cs="Arial"/>
          <w:sz w:val="26"/>
          <w:szCs w:val="26"/>
        </w:rPr>
        <w:t xml:space="preserve"> </w:t>
      </w:r>
      <w:r w:rsidRPr="006E576D">
        <w:rPr>
          <w:rFonts w:cs="Arial"/>
          <w:sz w:val="26"/>
          <w:szCs w:val="26"/>
        </w:rPr>
        <w:t>del Código Electoral del Estado de México</w:t>
      </w:r>
      <w:r>
        <w:rPr>
          <w:rFonts w:cs="Arial"/>
          <w:sz w:val="26"/>
          <w:szCs w:val="26"/>
        </w:rPr>
        <w:t>.</w:t>
      </w:r>
    </w:p>
    <w:p w14:paraId="330E49D9" w14:textId="088B8D61" w:rsidR="00E11364" w:rsidRPr="00D465FC" w:rsidRDefault="00E11364" w:rsidP="00F30377">
      <w:pPr>
        <w:pStyle w:val="corte4fondo"/>
        <w:numPr>
          <w:ilvl w:val="0"/>
          <w:numId w:val="9"/>
        </w:numPr>
        <w:suppressLineNumbers/>
        <w:spacing w:after="360" w:line="360" w:lineRule="auto"/>
        <w:jc w:val="center"/>
        <w:rPr>
          <w:rFonts w:cs="Arial"/>
          <w:sz w:val="26"/>
          <w:szCs w:val="26"/>
        </w:rPr>
      </w:pPr>
      <w:r w:rsidRPr="00DC6FD3">
        <w:rPr>
          <w:rFonts w:cs="Arial"/>
          <w:b/>
          <w:bCs/>
          <w:sz w:val="26"/>
          <w:szCs w:val="26"/>
        </w:rPr>
        <w:lastRenderedPageBreak/>
        <w:t>OPORTUNIDAD</w:t>
      </w:r>
      <w:r w:rsidRPr="00D465FC">
        <w:rPr>
          <w:rFonts w:cs="Arial"/>
          <w:sz w:val="26"/>
          <w:szCs w:val="26"/>
          <w:highlight w:val="yellow"/>
        </w:rPr>
        <w:t xml:space="preserve"> </w:t>
      </w:r>
    </w:p>
    <w:p w14:paraId="4633E47F" w14:textId="77777777" w:rsidR="00E11364" w:rsidRDefault="00E11364" w:rsidP="00FE1B10">
      <w:pPr>
        <w:pStyle w:val="corte4fondo"/>
        <w:numPr>
          <w:ilvl w:val="0"/>
          <w:numId w:val="1"/>
        </w:numPr>
        <w:spacing w:after="360" w:line="360" w:lineRule="auto"/>
        <w:ind w:left="0" w:firstLine="0"/>
        <w:rPr>
          <w:rFonts w:cs="Arial"/>
          <w:sz w:val="26"/>
          <w:szCs w:val="26"/>
        </w:rPr>
      </w:pPr>
      <w:r w:rsidRPr="00D465FC">
        <w:rPr>
          <w:rFonts w:cs="Arial"/>
          <w:sz w:val="26"/>
          <w:szCs w:val="26"/>
        </w:rPr>
        <w:t>E</w:t>
      </w:r>
      <w:r>
        <w:rPr>
          <w:rFonts w:cs="Arial"/>
          <w:sz w:val="26"/>
          <w:szCs w:val="26"/>
        </w:rPr>
        <w:t>n congruencia con el segundo párrafo de la fracción II del artículo 105 constitucional, e</w:t>
      </w:r>
      <w:r w:rsidRPr="00D465FC">
        <w:rPr>
          <w:rFonts w:cs="Arial"/>
          <w:sz w:val="26"/>
          <w:szCs w:val="26"/>
        </w:rPr>
        <w:t>l artículo 60 de la Ley Reglamentaria</w:t>
      </w:r>
      <w:r>
        <w:rPr>
          <w:rFonts w:cs="Arial"/>
          <w:sz w:val="26"/>
          <w:szCs w:val="26"/>
        </w:rPr>
        <w:t xml:space="preserve"> </w:t>
      </w:r>
      <w:r w:rsidRPr="00D465FC">
        <w:rPr>
          <w:rFonts w:cs="Arial"/>
          <w:sz w:val="26"/>
          <w:szCs w:val="26"/>
        </w:rPr>
        <w:t xml:space="preserve">prevé que el plazo para </w:t>
      </w:r>
      <w:r>
        <w:rPr>
          <w:rFonts w:cs="Arial"/>
          <w:sz w:val="26"/>
          <w:szCs w:val="26"/>
        </w:rPr>
        <w:t>ejercitar</w:t>
      </w:r>
      <w:r w:rsidRPr="00D465FC">
        <w:rPr>
          <w:rFonts w:cs="Arial"/>
          <w:sz w:val="26"/>
          <w:szCs w:val="26"/>
        </w:rPr>
        <w:t xml:space="preserve"> </w:t>
      </w:r>
      <w:r>
        <w:rPr>
          <w:rFonts w:cs="Arial"/>
          <w:sz w:val="26"/>
          <w:szCs w:val="26"/>
        </w:rPr>
        <w:t>la</w:t>
      </w:r>
      <w:r w:rsidRPr="00D465FC">
        <w:rPr>
          <w:rFonts w:cs="Arial"/>
          <w:sz w:val="26"/>
          <w:szCs w:val="26"/>
        </w:rPr>
        <w:t xml:space="preserve"> acción de inconstitucionalidad es de treinta días </w:t>
      </w:r>
      <w:r w:rsidR="00497401">
        <w:rPr>
          <w:rFonts w:cs="Arial"/>
          <w:sz w:val="26"/>
          <w:szCs w:val="26"/>
        </w:rPr>
        <w:t>naturales</w:t>
      </w:r>
      <w:r w:rsidR="00360C02">
        <w:rPr>
          <w:rFonts w:cs="Arial"/>
          <w:sz w:val="26"/>
          <w:szCs w:val="26"/>
        </w:rPr>
        <w:t>,</w:t>
      </w:r>
      <w:r w:rsidR="00497401">
        <w:rPr>
          <w:rFonts w:cs="Arial"/>
          <w:sz w:val="26"/>
          <w:szCs w:val="26"/>
        </w:rPr>
        <w:t xml:space="preserve"> </w:t>
      </w:r>
      <w:r w:rsidRPr="00D465FC">
        <w:rPr>
          <w:rFonts w:cs="Arial"/>
          <w:sz w:val="26"/>
          <w:szCs w:val="26"/>
        </w:rPr>
        <w:t>contados a partir del día siguiente al que se publique la norma impugnada en el correspondiente medio oficial</w:t>
      </w:r>
      <w:r w:rsidR="00360C02">
        <w:rPr>
          <w:rFonts w:cs="Arial"/>
          <w:sz w:val="26"/>
          <w:szCs w:val="26"/>
        </w:rPr>
        <w:t>,</w:t>
      </w:r>
      <w:r w:rsidR="00497401">
        <w:rPr>
          <w:rFonts w:cs="Arial"/>
          <w:sz w:val="26"/>
          <w:szCs w:val="26"/>
        </w:rPr>
        <w:t xml:space="preserve"> y que en materia electoral todos los días se </w:t>
      </w:r>
      <w:r w:rsidR="00497401" w:rsidRPr="00360C02">
        <w:rPr>
          <w:rFonts w:cs="Arial"/>
          <w:bCs/>
          <w:sz w:val="26"/>
          <w:szCs w:val="26"/>
        </w:rPr>
        <w:t>considerarán</w:t>
      </w:r>
      <w:r w:rsidR="00497401">
        <w:rPr>
          <w:rFonts w:cs="Arial"/>
          <w:sz w:val="26"/>
          <w:szCs w:val="26"/>
        </w:rPr>
        <w:t xml:space="preserve"> como hábiles</w:t>
      </w:r>
      <w:r w:rsidR="00215B05">
        <w:rPr>
          <w:rFonts w:cs="Arial"/>
          <w:sz w:val="26"/>
          <w:szCs w:val="26"/>
        </w:rPr>
        <w:t>.</w:t>
      </w:r>
      <w:r w:rsidRPr="00D465FC">
        <w:rPr>
          <w:rStyle w:val="Refdenotaalpie"/>
          <w:rFonts w:cs="Arial"/>
          <w:szCs w:val="26"/>
        </w:rPr>
        <w:footnoteReference w:id="6"/>
      </w:r>
      <w:r w:rsidR="00360C02">
        <w:rPr>
          <w:rFonts w:cs="Arial"/>
          <w:sz w:val="26"/>
          <w:szCs w:val="26"/>
        </w:rPr>
        <w:t xml:space="preserve"> </w:t>
      </w:r>
    </w:p>
    <w:p w14:paraId="4FD1ADBC" w14:textId="52141F56" w:rsidR="00E11364" w:rsidRPr="00D465FC" w:rsidRDefault="00E11364" w:rsidP="00360C02">
      <w:pPr>
        <w:pStyle w:val="corte4fondo"/>
        <w:numPr>
          <w:ilvl w:val="0"/>
          <w:numId w:val="1"/>
        </w:numPr>
        <w:spacing w:after="360" w:line="360" w:lineRule="auto"/>
        <w:ind w:left="0" w:hanging="567"/>
        <w:rPr>
          <w:rFonts w:cs="Arial"/>
          <w:sz w:val="26"/>
          <w:szCs w:val="26"/>
        </w:rPr>
      </w:pPr>
      <w:r>
        <w:rPr>
          <w:rFonts w:cs="Arial"/>
          <w:sz w:val="26"/>
          <w:szCs w:val="26"/>
        </w:rPr>
        <w:t>En atención a lo anterior</w:t>
      </w:r>
      <w:r w:rsidRPr="00D465FC">
        <w:rPr>
          <w:rFonts w:cs="Arial"/>
          <w:sz w:val="26"/>
          <w:szCs w:val="26"/>
        </w:rPr>
        <w:t xml:space="preserve">, si </w:t>
      </w:r>
      <w:r w:rsidR="00497401">
        <w:rPr>
          <w:rFonts w:cs="Arial"/>
          <w:sz w:val="26"/>
          <w:szCs w:val="26"/>
        </w:rPr>
        <w:t xml:space="preserve">las disposiciones impugnadas fueron publicadas </w:t>
      </w:r>
      <w:r w:rsidR="00497401">
        <w:rPr>
          <w:rFonts w:cs="Arial"/>
          <w:bCs/>
          <w:sz w:val="26"/>
          <w:szCs w:val="26"/>
        </w:rPr>
        <w:t>el veintinueve de septiembre de dos mil veinte</w:t>
      </w:r>
      <w:r w:rsidRPr="00D465FC">
        <w:rPr>
          <w:rFonts w:cs="Arial"/>
          <w:sz w:val="26"/>
          <w:szCs w:val="26"/>
          <w:lang w:val="es-ES_tradnl"/>
        </w:rPr>
        <w:t xml:space="preserve">, </w:t>
      </w:r>
      <w:r w:rsidRPr="00D465FC">
        <w:rPr>
          <w:rFonts w:cs="Arial"/>
          <w:sz w:val="26"/>
          <w:szCs w:val="26"/>
        </w:rPr>
        <w:t xml:space="preserve">el plazo </w:t>
      </w:r>
      <w:r w:rsidR="00EF6465">
        <w:rPr>
          <w:rFonts w:cs="Arial"/>
          <w:sz w:val="26"/>
          <w:szCs w:val="26"/>
        </w:rPr>
        <w:t xml:space="preserve">para presentar la demanda </w:t>
      </w:r>
      <w:r>
        <w:rPr>
          <w:rFonts w:cs="Arial"/>
          <w:sz w:val="26"/>
          <w:szCs w:val="26"/>
        </w:rPr>
        <w:t>transcurrió</w:t>
      </w:r>
      <w:r w:rsidRPr="00D465FC">
        <w:rPr>
          <w:rFonts w:cs="Arial"/>
          <w:sz w:val="26"/>
          <w:szCs w:val="26"/>
        </w:rPr>
        <w:t xml:space="preserve"> </w:t>
      </w:r>
      <w:r>
        <w:rPr>
          <w:rFonts w:cs="Arial"/>
          <w:sz w:val="26"/>
          <w:szCs w:val="26"/>
        </w:rPr>
        <w:t>d</w:t>
      </w:r>
      <w:r w:rsidRPr="00D465FC">
        <w:rPr>
          <w:rFonts w:cs="Arial"/>
          <w:sz w:val="26"/>
          <w:szCs w:val="26"/>
        </w:rPr>
        <w:t xml:space="preserve">el </w:t>
      </w:r>
      <w:r w:rsidR="00497401">
        <w:rPr>
          <w:rFonts w:cs="Arial"/>
          <w:sz w:val="26"/>
          <w:szCs w:val="26"/>
        </w:rPr>
        <w:t>treinta</w:t>
      </w:r>
      <w:r>
        <w:rPr>
          <w:rFonts w:cs="Arial"/>
          <w:sz w:val="26"/>
          <w:szCs w:val="26"/>
        </w:rPr>
        <w:t xml:space="preserve"> </w:t>
      </w:r>
      <w:r w:rsidR="00497401">
        <w:rPr>
          <w:rFonts w:cs="Arial"/>
          <w:sz w:val="26"/>
          <w:szCs w:val="26"/>
        </w:rPr>
        <w:t>de septiembre</w:t>
      </w:r>
      <w:r w:rsidRPr="00D465FC">
        <w:rPr>
          <w:rFonts w:cs="Arial"/>
          <w:sz w:val="26"/>
          <w:szCs w:val="26"/>
        </w:rPr>
        <w:t xml:space="preserve"> </w:t>
      </w:r>
      <w:r>
        <w:rPr>
          <w:rFonts w:cs="Arial"/>
          <w:sz w:val="26"/>
          <w:szCs w:val="26"/>
        </w:rPr>
        <w:t xml:space="preserve">al </w:t>
      </w:r>
      <w:r w:rsidR="00497401">
        <w:rPr>
          <w:rFonts w:cs="Arial"/>
          <w:sz w:val="26"/>
          <w:szCs w:val="26"/>
        </w:rPr>
        <w:t>veintinueve</w:t>
      </w:r>
      <w:r>
        <w:rPr>
          <w:rFonts w:cs="Arial"/>
          <w:sz w:val="26"/>
          <w:szCs w:val="26"/>
        </w:rPr>
        <w:t xml:space="preserve"> </w:t>
      </w:r>
      <w:r w:rsidRPr="00D465FC">
        <w:rPr>
          <w:rFonts w:cs="Arial"/>
          <w:sz w:val="26"/>
          <w:szCs w:val="26"/>
        </w:rPr>
        <w:t xml:space="preserve">de </w:t>
      </w:r>
      <w:r w:rsidR="00497401">
        <w:rPr>
          <w:rFonts w:cs="Arial"/>
          <w:sz w:val="26"/>
          <w:szCs w:val="26"/>
        </w:rPr>
        <w:t>octubre</w:t>
      </w:r>
      <w:r w:rsidRPr="00D465FC">
        <w:rPr>
          <w:rFonts w:cs="Arial"/>
          <w:sz w:val="26"/>
          <w:szCs w:val="26"/>
        </w:rPr>
        <w:t xml:space="preserve"> </w:t>
      </w:r>
      <w:r>
        <w:rPr>
          <w:rFonts w:cs="Arial"/>
          <w:sz w:val="26"/>
          <w:szCs w:val="26"/>
        </w:rPr>
        <w:t>de dos mil</w:t>
      </w:r>
      <w:r w:rsidR="00497401">
        <w:rPr>
          <w:rFonts w:cs="Arial"/>
          <w:sz w:val="26"/>
          <w:szCs w:val="26"/>
        </w:rPr>
        <w:t xml:space="preserve"> veinte</w:t>
      </w:r>
      <w:r>
        <w:rPr>
          <w:rFonts w:cs="Arial"/>
          <w:sz w:val="26"/>
          <w:szCs w:val="26"/>
        </w:rPr>
        <w:t>. Por lo tanto,</w:t>
      </w:r>
      <w:r w:rsidRPr="00D465FC">
        <w:rPr>
          <w:rFonts w:cs="Arial"/>
          <w:sz w:val="26"/>
          <w:szCs w:val="26"/>
        </w:rPr>
        <w:t xml:space="preserve"> </w:t>
      </w:r>
      <w:r>
        <w:rPr>
          <w:rFonts w:cs="Arial"/>
          <w:sz w:val="26"/>
          <w:szCs w:val="26"/>
        </w:rPr>
        <w:t xml:space="preserve">si </w:t>
      </w:r>
      <w:r w:rsidR="00EF6465">
        <w:rPr>
          <w:rFonts w:cs="Arial"/>
          <w:sz w:val="26"/>
          <w:szCs w:val="26"/>
        </w:rPr>
        <w:t>los escritos de demanda</w:t>
      </w:r>
      <w:r w:rsidRPr="00D465FC">
        <w:rPr>
          <w:rFonts w:cs="Arial"/>
          <w:sz w:val="26"/>
          <w:szCs w:val="26"/>
        </w:rPr>
        <w:t xml:space="preserve"> </w:t>
      </w:r>
      <w:r>
        <w:rPr>
          <w:rFonts w:cs="Arial"/>
          <w:sz w:val="26"/>
          <w:szCs w:val="26"/>
        </w:rPr>
        <w:t>se present</w:t>
      </w:r>
      <w:r w:rsidR="00497401">
        <w:rPr>
          <w:rFonts w:cs="Arial"/>
          <w:sz w:val="26"/>
          <w:szCs w:val="26"/>
        </w:rPr>
        <w:t>aron</w:t>
      </w:r>
      <w:r w:rsidRPr="00D465FC">
        <w:rPr>
          <w:rFonts w:cs="Arial"/>
          <w:sz w:val="26"/>
          <w:szCs w:val="26"/>
        </w:rPr>
        <w:t xml:space="preserve"> el </w:t>
      </w:r>
      <w:r w:rsidR="00215B05">
        <w:rPr>
          <w:rFonts w:cs="Arial"/>
          <w:sz w:val="26"/>
          <w:szCs w:val="26"/>
        </w:rPr>
        <w:t>antepenúltimo</w:t>
      </w:r>
      <w:r w:rsidR="00497401">
        <w:rPr>
          <w:rFonts w:cs="Arial"/>
          <w:sz w:val="26"/>
          <w:szCs w:val="26"/>
        </w:rPr>
        <w:t xml:space="preserve"> y el </w:t>
      </w:r>
      <w:r w:rsidR="00215B05">
        <w:rPr>
          <w:rFonts w:cs="Arial"/>
          <w:sz w:val="26"/>
          <w:szCs w:val="26"/>
        </w:rPr>
        <w:t>último</w:t>
      </w:r>
      <w:r w:rsidR="00497401">
        <w:rPr>
          <w:rFonts w:cs="Arial"/>
          <w:sz w:val="26"/>
          <w:szCs w:val="26"/>
        </w:rPr>
        <w:t xml:space="preserve"> </w:t>
      </w:r>
      <w:r w:rsidR="00215B05">
        <w:rPr>
          <w:rFonts w:cs="Arial"/>
          <w:sz w:val="26"/>
          <w:szCs w:val="26"/>
        </w:rPr>
        <w:t>día del plazo</w:t>
      </w:r>
      <w:r w:rsidR="00EF6465">
        <w:rPr>
          <w:rFonts w:cs="Arial"/>
          <w:sz w:val="26"/>
          <w:szCs w:val="26"/>
        </w:rPr>
        <w:t xml:space="preserve"> respectivo</w:t>
      </w:r>
      <w:r>
        <w:rPr>
          <w:rFonts w:cs="Arial"/>
          <w:sz w:val="26"/>
          <w:szCs w:val="26"/>
        </w:rPr>
        <w:t>,</w:t>
      </w:r>
      <w:r w:rsidR="00E25178">
        <w:rPr>
          <w:rStyle w:val="Refdenotaalpie"/>
          <w:rFonts w:cs="Arial"/>
          <w:szCs w:val="26"/>
        </w:rPr>
        <w:footnoteReference w:id="7"/>
      </w:r>
      <w:r>
        <w:rPr>
          <w:rFonts w:cs="Arial"/>
          <w:sz w:val="26"/>
          <w:szCs w:val="26"/>
        </w:rPr>
        <w:t xml:space="preserve"> la</w:t>
      </w:r>
      <w:r w:rsidR="00497401">
        <w:rPr>
          <w:rFonts w:cs="Arial"/>
          <w:sz w:val="26"/>
          <w:szCs w:val="26"/>
        </w:rPr>
        <w:t>s</w:t>
      </w:r>
      <w:r>
        <w:rPr>
          <w:rFonts w:cs="Arial"/>
          <w:sz w:val="26"/>
          <w:szCs w:val="26"/>
        </w:rPr>
        <w:t xml:space="preserve"> acci</w:t>
      </w:r>
      <w:r w:rsidR="00497401">
        <w:rPr>
          <w:rFonts w:cs="Arial"/>
          <w:sz w:val="26"/>
          <w:szCs w:val="26"/>
        </w:rPr>
        <w:t>o</w:t>
      </w:r>
      <w:r>
        <w:rPr>
          <w:rFonts w:cs="Arial"/>
          <w:sz w:val="26"/>
          <w:szCs w:val="26"/>
        </w:rPr>
        <w:t>n</w:t>
      </w:r>
      <w:r w:rsidR="00497401">
        <w:rPr>
          <w:rFonts w:cs="Arial"/>
          <w:sz w:val="26"/>
          <w:szCs w:val="26"/>
        </w:rPr>
        <w:t>es</w:t>
      </w:r>
      <w:r>
        <w:rPr>
          <w:rFonts w:cs="Arial"/>
          <w:sz w:val="26"/>
          <w:szCs w:val="26"/>
        </w:rPr>
        <w:t xml:space="preserve"> de inconstitucionalidad se ejercit</w:t>
      </w:r>
      <w:r w:rsidR="00497401">
        <w:rPr>
          <w:rFonts w:cs="Arial"/>
          <w:sz w:val="26"/>
          <w:szCs w:val="26"/>
        </w:rPr>
        <w:t>aron</w:t>
      </w:r>
      <w:r>
        <w:rPr>
          <w:rFonts w:cs="Arial"/>
          <w:sz w:val="26"/>
          <w:szCs w:val="26"/>
        </w:rPr>
        <w:t xml:space="preserve"> </w:t>
      </w:r>
      <w:r w:rsidRPr="00D465FC">
        <w:rPr>
          <w:rFonts w:cs="Arial"/>
          <w:sz w:val="26"/>
          <w:szCs w:val="26"/>
        </w:rPr>
        <w:t>de manera oportuna.</w:t>
      </w:r>
    </w:p>
    <w:p w14:paraId="3A02D7B8" w14:textId="6F0BBC53" w:rsidR="00E11364" w:rsidRPr="00DC6FD3" w:rsidRDefault="00E11364" w:rsidP="00F30377">
      <w:pPr>
        <w:pStyle w:val="corte4fondo"/>
        <w:numPr>
          <w:ilvl w:val="0"/>
          <w:numId w:val="9"/>
        </w:numPr>
        <w:suppressLineNumbers/>
        <w:spacing w:after="360" w:line="360" w:lineRule="auto"/>
        <w:jc w:val="center"/>
        <w:rPr>
          <w:rFonts w:cs="Arial"/>
          <w:b/>
          <w:bCs/>
          <w:sz w:val="26"/>
          <w:szCs w:val="26"/>
        </w:rPr>
      </w:pPr>
      <w:r w:rsidRPr="00DC6FD3">
        <w:rPr>
          <w:rFonts w:cs="Arial"/>
          <w:b/>
          <w:bCs/>
          <w:sz w:val="26"/>
          <w:szCs w:val="26"/>
        </w:rPr>
        <w:t>LEGITIMACIÓN</w:t>
      </w:r>
    </w:p>
    <w:p w14:paraId="1A1A8031" w14:textId="77777777" w:rsidR="00215B05" w:rsidRPr="00000C14" w:rsidRDefault="00215B05" w:rsidP="00000C14">
      <w:pPr>
        <w:pStyle w:val="corte4fondo"/>
        <w:numPr>
          <w:ilvl w:val="0"/>
          <w:numId w:val="1"/>
        </w:numPr>
        <w:spacing w:after="360" w:line="360" w:lineRule="auto"/>
        <w:ind w:left="0" w:hanging="567"/>
        <w:rPr>
          <w:rFonts w:cs="Arial"/>
          <w:bCs/>
          <w:sz w:val="26"/>
          <w:szCs w:val="26"/>
        </w:rPr>
      </w:pPr>
      <w:r w:rsidRPr="00215B05">
        <w:rPr>
          <w:rFonts w:cs="Arial"/>
          <w:bCs/>
          <w:sz w:val="26"/>
          <w:szCs w:val="26"/>
        </w:rPr>
        <w:t xml:space="preserve">De conformidad con los artículos 105, fracción II, inciso f), de la Constitución </w:t>
      </w:r>
      <w:r>
        <w:rPr>
          <w:rFonts w:cs="Arial"/>
          <w:bCs/>
          <w:sz w:val="26"/>
          <w:szCs w:val="26"/>
        </w:rPr>
        <w:t>Federal</w:t>
      </w:r>
      <w:r w:rsidRPr="00215B05">
        <w:rPr>
          <w:rFonts w:cs="Arial"/>
          <w:bCs/>
          <w:sz w:val="26"/>
          <w:szCs w:val="26"/>
        </w:rPr>
        <w:t xml:space="preserve"> y 62, último párrafo, de la Ley Reglamentaria,</w:t>
      </w:r>
      <w:r>
        <w:rPr>
          <w:rStyle w:val="Refdenotaalpie"/>
          <w:rFonts w:cs="Arial"/>
          <w:bCs/>
          <w:szCs w:val="26"/>
        </w:rPr>
        <w:footnoteReference w:id="8"/>
      </w:r>
      <w:r w:rsidRPr="00215B05">
        <w:rPr>
          <w:rFonts w:cs="Arial"/>
          <w:bCs/>
          <w:sz w:val="26"/>
          <w:szCs w:val="26"/>
        </w:rPr>
        <w:t xml:space="preserve"> los partidos políticos con registro ante el Instituto Nacional Electoral, por conducto de sus dirigentes nacionales, podrán promover acción de inconstitucionalidad en </w:t>
      </w:r>
      <w:r w:rsidRPr="00215B05">
        <w:rPr>
          <w:rFonts w:cs="Arial"/>
          <w:bCs/>
          <w:sz w:val="26"/>
          <w:szCs w:val="26"/>
        </w:rPr>
        <w:lastRenderedPageBreak/>
        <w:t xml:space="preserve">contra de leyes federales o locales. </w:t>
      </w:r>
      <w:r w:rsidRPr="00000C14">
        <w:rPr>
          <w:rFonts w:cs="Arial"/>
          <w:bCs/>
          <w:sz w:val="26"/>
          <w:szCs w:val="26"/>
        </w:rPr>
        <w:t>Asimismo, con fundamento en los artículos citados, los partidos políticos podrán promover acciones de inconstitucionalidad, siempre y cuando cumplan con los siguientes requisitos:</w:t>
      </w:r>
    </w:p>
    <w:p w14:paraId="05B4A32F" w14:textId="77777777" w:rsidR="00000C14" w:rsidRDefault="00215B05" w:rsidP="00F30377">
      <w:pPr>
        <w:pStyle w:val="corte4fondo"/>
        <w:numPr>
          <w:ilvl w:val="0"/>
          <w:numId w:val="3"/>
        </w:numPr>
        <w:spacing w:after="360" w:line="360" w:lineRule="auto"/>
        <w:rPr>
          <w:rFonts w:cs="Arial"/>
          <w:bCs/>
          <w:sz w:val="26"/>
          <w:szCs w:val="26"/>
        </w:rPr>
      </w:pPr>
      <w:r w:rsidRPr="00215B05">
        <w:rPr>
          <w:rFonts w:cs="Arial"/>
          <w:bCs/>
          <w:sz w:val="26"/>
          <w:szCs w:val="26"/>
        </w:rPr>
        <w:t>Cuenten con registro ante la autoridad electoral correspondiente.</w:t>
      </w:r>
    </w:p>
    <w:p w14:paraId="7DE4EB35" w14:textId="2E90C259" w:rsidR="00215B05" w:rsidRDefault="00215B05" w:rsidP="00F30377">
      <w:pPr>
        <w:pStyle w:val="corte4fondo"/>
        <w:numPr>
          <w:ilvl w:val="0"/>
          <w:numId w:val="3"/>
        </w:numPr>
        <w:spacing w:after="360" w:line="360" w:lineRule="auto"/>
        <w:rPr>
          <w:rFonts w:cs="Arial"/>
          <w:bCs/>
          <w:sz w:val="26"/>
          <w:szCs w:val="26"/>
        </w:rPr>
      </w:pPr>
      <w:r w:rsidRPr="00000C14">
        <w:rPr>
          <w:rFonts w:cs="Arial"/>
          <w:bCs/>
          <w:sz w:val="26"/>
          <w:szCs w:val="26"/>
        </w:rPr>
        <w:t>Promuevan por conducto de su dirigencia nacional o estatal, según sea el caso.</w:t>
      </w:r>
    </w:p>
    <w:p w14:paraId="522045BE" w14:textId="77777777" w:rsidR="00000C14" w:rsidRDefault="00215B05" w:rsidP="00F30377">
      <w:pPr>
        <w:pStyle w:val="corte4fondo"/>
        <w:numPr>
          <w:ilvl w:val="0"/>
          <w:numId w:val="3"/>
        </w:numPr>
        <w:spacing w:after="360" w:line="360" w:lineRule="auto"/>
        <w:rPr>
          <w:rFonts w:cs="Arial"/>
          <w:bCs/>
          <w:sz w:val="26"/>
          <w:szCs w:val="26"/>
        </w:rPr>
      </w:pPr>
      <w:r w:rsidRPr="00000C14">
        <w:rPr>
          <w:rFonts w:cs="Arial"/>
          <w:bCs/>
          <w:sz w:val="26"/>
          <w:szCs w:val="26"/>
        </w:rPr>
        <w:t>Quien suscriba a nombre y en representación del partido político cuente con facultades para ello.</w:t>
      </w:r>
    </w:p>
    <w:p w14:paraId="3B205CAC" w14:textId="77777777" w:rsidR="00215B05" w:rsidRDefault="00215B05" w:rsidP="00F30377">
      <w:pPr>
        <w:pStyle w:val="corte4fondo"/>
        <w:numPr>
          <w:ilvl w:val="0"/>
          <w:numId w:val="3"/>
        </w:numPr>
        <w:spacing w:after="360" w:line="360" w:lineRule="auto"/>
        <w:rPr>
          <w:rFonts w:cs="Arial"/>
          <w:bCs/>
          <w:sz w:val="26"/>
          <w:szCs w:val="26"/>
        </w:rPr>
      </w:pPr>
      <w:r w:rsidRPr="00000C14">
        <w:rPr>
          <w:rFonts w:cs="Arial"/>
          <w:bCs/>
          <w:sz w:val="26"/>
          <w:szCs w:val="26"/>
        </w:rPr>
        <w:t>Se impugnen normas de naturaleza electoral y tratándose de partidos políticos con registro estatal, exclusivamente en contra de leyes electorales expedidas por el órgano legislativo del Estado que les otorgó el registro.</w:t>
      </w:r>
    </w:p>
    <w:p w14:paraId="176329F8" w14:textId="0166666E" w:rsidR="00CC39FA" w:rsidRDefault="00BA3AA1" w:rsidP="008A0379">
      <w:pPr>
        <w:pStyle w:val="corte4fondo"/>
        <w:numPr>
          <w:ilvl w:val="0"/>
          <w:numId w:val="1"/>
        </w:numPr>
        <w:spacing w:after="360" w:line="360" w:lineRule="auto"/>
        <w:ind w:left="0" w:hanging="567"/>
        <w:rPr>
          <w:rFonts w:cs="Arial"/>
          <w:bCs/>
          <w:sz w:val="26"/>
          <w:szCs w:val="26"/>
        </w:rPr>
      </w:pPr>
      <w:r>
        <w:rPr>
          <w:rFonts w:cs="Arial"/>
          <w:bCs/>
          <w:sz w:val="26"/>
          <w:szCs w:val="26"/>
        </w:rPr>
        <w:t xml:space="preserve">El primero de los </w:t>
      </w:r>
      <w:r w:rsidR="008A0379">
        <w:rPr>
          <w:rFonts w:cs="Arial"/>
          <w:bCs/>
          <w:sz w:val="26"/>
          <w:szCs w:val="26"/>
        </w:rPr>
        <w:t xml:space="preserve">requisitos señalados </w:t>
      </w:r>
      <w:r w:rsidR="00471905">
        <w:rPr>
          <w:rFonts w:cs="Arial"/>
          <w:bCs/>
          <w:sz w:val="26"/>
          <w:szCs w:val="26"/>
        </w:rPr>
        <w:t>qued</w:t>
      </w:r>
      <w:r>
        <w:rPr>
          <w:rFonts w:cs="Arial"/>
          <w:bCs/>
          <w:sz w:val="26"/>
          <w:szCs w:val="26"/>
        </w:rPr>
        <w:t>ó</w:t>
      </w:r>
      <w:r w:rsidR="008A0379">
        <w:rPr>
          <w:rFonts w:cs="Arial"/>
          <w:bCs/>
          <w:sz w:val="26"/>
          <w:szCs w:val="26"/>
        </w:rPr>
        <w:t xml:space="preserve"> colmado</w:t>
      </w:r>
      <w:r>
        <w:rPr>
          <w:rFonts w:cs="Arial"/>
          <w:bCs/>
          <w:sz w:val="26"/>
          <w:szCs w:val="26"/>
        </w:rPr>
        <w:t xml:space="preserve"> plenamente, toda vez que </w:t>
      </w:r>
      <w:r w:rsidR="00CC39FA">
        <w:rPr>
          <w:rFonts w:cs="Arial"/>
          <w:bCs/>
          <w:sz w:val="26"/>
          <w:szCs w:val="26"/>
        </w:rPr>
        <w:t xml:space="preserve">el Instituto Nacional Electoral informó a esta Suprema Corte de Justicia de la Nación que los partidos políticos </w:t>
      </w:r>
      <w:r w:rsidR="00CC39FA" w:rsidRPr="006668A3">
        <w:rPr>
          <w:rFonts w:cs="Arial"/>
          <w:sz w:val="26"/>
          <w:szCs w:val="26"/>
        </w:rPr>
        <w:t>Acción Nacional, Movimiento Ciudadano, de la</w:t>
      </w:r>
      <w:r w:rsidR="00CC39FA">
        <w:rPr>
          <w:rFonts w:cs="Arial"/>
          <w:sz w:val="26"/>
          <w:szCs w:val="26"/>
        </w:rPr>
        <w:t xml:space="preserve"> </w:t>
      </w:r>
      <w:r w:rsidR="00CC39FA" w:rsidRPr="006668A3">
        <w:rPr>
          <w:rFonts w:cs="Arial"/>
          <w:sz w:val="26"/>
          <w:szCs w:val="26"/>
        </w:rPr>
        <w:t>Revolución Democrática, Verde Ecologista de México, del Trabajo</w:t>
      </w:r>
      <w:r w:rsidR="00CC39FA">
        <w:rPr>
          <w:rFonts w:cs="Arial"/>
          <w:sz w:val="26"/>
          <w:szCs w:val="26"/>
        </w:rPr>
        <w:t xml:space="preserve"> </w:t>
      </w:r>
      <w:r w:rsidR="00CC39FA" w:rsidRPr="006668A3">
        <w:rPr>
          <w:rFonts w:cs="Arial"/>
          <w:sz w:val="26"/>
          <w:szCs w:val="26"/>
        </w:rPr>
        <w:t>y Encuentro Solidario</w:t>
      </w:r>
      <w:r w:rsidR="00CC39FA">
        <w:rPr>
          <w:rFonts w:cs="Arial"/>
          <w:sz w:val="26"/>
          <w:szCs w:val="26"/>
        </w:rPr>
        <w:t>, cuentan con registro vigente</w:t>
      </w:r>
      <w:r w:rsidR="007C0F32">
        <w:rPr>
          <w:rFonts w:cs="Arial"/>
          <w:sz w:val="26"/>
          <w:szCs w:val="26"/>
        </w:rPr>
        <w:t xml:space="preserve"> como partidos políticos nacionales</w:t>
      </w:r>
      <w:r w:rsidR="00CC39FA">
        <w:rPr>
          <w:rFonts w:cs="Arial"/>
          <w:sz w:val="26"/>
          <w:szCs w:val="26"/>
        </w:rPr>
        <w:t>.</w:t>
      </w:r>
    </w:p>
    <w:p w14:paraId="638FF35F" w14:textId="5ECE5AC6" w:rsidR="008A0379" w:rsidRDefault="007845EB" w:rsidP="008A0379">
      <w:pPr>
        <w:pStyle w:val="corte4fondo"/>
        <w:numPr>
          <w:ilvl w:val="0"/>
          <w:numId w:val="1"/>
        </w:numPr>
        <w:spacing w:after="360" w:line="360" w:lineRule="auto"/>
        <w:ind w:left="0" w:hanging="567"/>
        <w:rPr>
          <w:rFonts w:cs="Arial"/>
          <w:bCs/>
          <w:sz w:val="26"/>
          <w:szCs w:val="26"/>
        </w:rPr>
      </w:pPr>
      <w:r>
        <w:rPr>
          <w:rFonts w:cs="Arial"/>
          <w:bCs/>
          <w:sz w:val="26"/>
          <w:szCs w:val="26"/>
        </w:rPr>
        <w:t>Los dos requisitos siguientes</w:t>
      </w:r>
      <w:r w:rsidR="00CC39FA">
        <w:rPr>
          <w:rFonts w:cs="Arial"/>
          <w:bCs/>
          <w:sz w:val="26"/>
          <w:szCs w:val="26"/>
        </w:rPr>
        <w:t xml:space="preserve"> también qued</w:t>
      </w:r>
      <w:r>
        <w:rPr>
          <w:rFonts w:cs="Arial"/>
          <w:bCs/>
          <w:sz w:val="26"/>
          <w:szCs w:val="26"/>
        </w:rPr>
        <w:t>aron</w:t>
      </w:r>
      <w:r w:rsidR="00CC39FA">
        <w:rPr>
          <w:rFonts w:cs="Arial"/>
          <w:bCs/>
          <w:sz w:val="26"/>
          <w:szCs w:val="26"/>
        </w:rPr>
        <w:t xml:space="preserve"> colmado</w:t>
      </w:r>
      <w:r>
        <w:rPr>
          <w:rFonts w:cs="Arial"/>
          <w:bCs/>
          <w:sz w:val="26"/>
          <w:szCs w:val="26"/>
        </w:rPr>
        <w:t>s</w:t>
      </w:r>
      <w:r w:rsidR="00CC39FA">
        <w:rPr>
          <w:rFonts w:cs="Arial"/>
          <w:bCs/>
          <w:sz w:val="26"/>
          <w:szCs w:val="26"/>
        </w:rPr>
        <w:t>, como se muestra a continuación.</w:t>
      </w:r>
      <w:r w:rsidR="008A0379">
        <w:rPr>
          <w:rFonts w:cs="Arial"/>
          <w:bCs/>
          <w:sz w:val="26"/>
          <w:szCs w:val="26"/>
        </w:rPr>
        <w:t xml:space="preserve"> </w:t>
      </w:r>
    </w:p>
    <w:p w14:paraId="022069EE" w14:textId="5F4F9843" w:rsidR="007845EB" w:rsidRDefault="00000C14" w:rsidP="00A05527">
      <w:pPr>
        <w:pStyle w:val="corte4fondo"/>
        <w:numPr>
          <w:ilvl w:val="0"/>
          <w:numId w:val="1"/>
        </w:numPr>
        <w:spacing w:after="360" w:line="360" w:lineRule="auto"/>
        <w:ind w:left="0" w:hanging="567"/>
        <w:rPr>
          <w:rFonts w:cs="Arial"/>
          <w:bCs/>
          <w:sz w:val="26"/>
          <w:szCs w:val="26"/>
        </w:rPr>
      </w:pPr>
      <w:r w:rsidRPr="007845EB">
        <w:rPr>
          <w:rFonts w:cs="Arial"/>
          <w:b/>
          <w:sz w:val="26"/>
          <w:szCs w:val="26"/>
        </w:rPr>
        <w:t>Acción de inconstitucionalidad 278/2020.</w:t>
      </w:r>
      <w:r w:rsidRPr="007845EB">
        <w:rPr>
          <w:rFonts w:cs="Arial"/>
          <w:bCs/>
          <w:sz w:val="26"/>
          <w:szCs w:val="26"/>
        </w:rPr>
        <w:t xml:space="preserve"> </w:t>
      </w:r>
      <w:r w:rsidR="00EB4A60">
        <w:rPr>
          <w:rFonts w:cs="Arial"/>
          <w:bCs/>
          <w:sz w:val="26"/>
          <w:szCs w:val="26"/>
        </w:rPr>
        <w:t>En representación</w:t>
      </w:r>
      <w:r w:rsidR="007845EB" w:rsidRPr="007845EB">
        <w:rPr>
          <w:rFonts w:cs="Arial"/>
          <w:bCs/>
          <w:sz w:val="26"/>
          <w:szCs w:val="26"/>
        </w:rPr>
        <w:t xml:space="preserve"> </w:t>
      </w:r>
      <w:r w:rsidR="00EB4A60">
        <w:rPr>
          <w:rFonts w:cs="Arial"/>
          <w:bCs/>
          <w:sz w:val="26"/>
          <w:szCs w:val="26"/>
        </w:rPr>
        <w:t>d</w:t>
      </w:r>
      <w:r w:rsidR="007845EB" w:rsidRPr="007845EB">
        <w:rPr>
          <w:rFonts w:cs="Arial"/>
          <w:bCs/>
          <w:sz w:val="26"/>
          <w:szCs w:val="26"/>
        </w:rPr>
        <w:t xml:space="preserve">el Partido Acción Nacional suscribió la demanda </w:t>
      </w:r>
      <w:r w:rsidR="00390F05">
        <w:rPr>
          <w:rFonts w:cs="Arial"/>
          <w:bCs/>
          <w:sz w:val="26"/>
          <w:szCs w:val="26"/>
        </w:rPr>
        <w:t xml:space="preserve">el </w:t>
      </w:r>
      <w:r w:rsidR="00390F05" w:rsidRPr="007845EB">
        <w:rPr>
          <w:rFonts w:cs="Arial"/>
          <w:bCs/>
          <w:sz w:val="26"/>
          <w:szCs w:val="26"/>
        </w:rPr>
        <w:t>Presidente del Comité Ejecutivo Nacional</w:t>
      </w:r>
      <w:r w:rsidR="00390F05">
        <w:rPr>
          <w:rFonts w:cs="Arial"/>
          <w:bCs/>
          <w:sz w:val="26"/>
          <w:szCs w:val="26"/>
        </w:rPr>
        <w:t>,</w:t>
      </w:r>
      <w:r w:rsidR="00390F05" w:rsidRPr="007845EB">
        <w:rPr>
          <w:rFonts w:cs="Arial"/>
          <w:bCs/>
          <w:sz w:val="26"/>
          <w:szCs w:val="26"/>
        </w:rPr>
        <w:t xml:space="preserve"> </w:t>
      </w:r>
      <w:r w:rsidR="00873F75" w:rsidRPr="007845EB">
        <w:rPr>
          <w:rFonts w:cs="Arial"/>
          <w:bCs/>
          <w:sz w:val="26"/>
          <w:szCs w:val="26"/>
        </w:rPr>
        <w:t>Marko Antonio Cortés Mendoza</w:t>
      </w:r>
      <w:r w:rsidR="00390F05">
        <w:rPr>
          <w:rFonts w:cs="Arial"/>
          <w:bCs/>
          <w:sz w:val="26"/>
          <w:szCs w:val="26"/>
        </w:rPr>
        <w:t>,</w:t>
      </w:r>
      <w:r w:rsidR="00873F75" w:rsidRPr="007845EB">
        <w:rPr>
          <w:rFonts w:cs="Arial"/>
          <w:bCs/>
          <w:sz w:val="26"/>
          <w:szCs w:val="26"/>
        </w:rPr>
        <w:t xml:space="preserve"> </w:t>
      </w:r>
      <w:r w:rsidR="00873F75">
        <w:rPr>
          <w:rFonts w:cs="Arial"/>
          <w:bCs/>
          <w:sz w:val="26"/>
          <w:szCs w:val="26"/>
        </w:rPr>
        <w:t>carácter que</w:t>
      </w:r>
      <w:r w:rsidR="007845EB" w:rsidRPr="007845EB">
        <w:rPr>
          <w:rFonts w:cs="Arial"/>
          <w:bCs/>
          <w:sz w:val="26"/>
          <w:szCs w:val="26"/>
        </w:rPr>
        <w:t xml:space="preserve"> </w:t>
      </w:r>
      <w:r w:rsidR="008348DB">
        <w:rPr>
          <w:rFonts w:cs="Arial"/>
          <w:bCs/>
          <w:sz w:val="26"/>
          <w:szCs w:val="26"/>
        </w:rPr>
        <w:t>fue</w:t>
      </w:r>
      <w:r w:rsidR="007845EB" w:rsidRPr="007845EB">
        <w:rPr>
          <w:rFonts w:cs="Arial"/>
          <w:bCs/>
          <w:sz w:val="26"/>
          <w:szCs w:val="26"/>
        </w:rPr>
        <w:t xml:space="preserve"> acreditad</w:t>
      </w:r>
      <w:r w:rsidR="00390F05">
        <w:rPr>
          <w:rFonts w:cs="Arial"/>
          <w:bCs/>
          <w:sz w:val="26"/>
          <w:szCs w:val="26"/>
        </w:rPr>
        <w:t>o</w:t>
      </w:r>
      <w:r w:rsidR="007845EB" w:rsidRPr="007845EB">
        <w:rPr>
          <w:rFonts w:cs="Arial"/>
          <w:bCs/>
          <w:sz w:val="26"/>
          <w:szCs w:val="26"/>
        </w:rPr>
        <w:t xml:space="preserve"> con la certificación</w:t>
      </w:r>
      <w:r w:rsidR="007001BD">
        <w:rPr>
          <w:rFonts w:cs="Arial"/>
          <w:bCs/>
          <w:sz w:val="26"/>
          <w:szCs w:val="26"/>
        </w:rPr>
        <w:t xml:space="preserve"> de</w:t>
      </w:r>
      <w:r w:rsidR="007845EB" w:rsidRPr="007845EB">
        <w:rPr>
          <w:rFonts w:cs="Arial"/>
          <w:bCs/>
          <w:sz w:val="26"/>
          <w:szCs w:val="26"/>
        </w:rPr>
        <w:t xml:space="preserve"> </w:t>
      </w:r>
      <w:r w:rsidR="00495CE0">
        <w:rPr>
          <w:rFonts w:cs="Arial"/>
          <w:bCs/>
          <w:sz w:val="26"/>
          <w:szCs w:val="26"/>
        </w:rPr>
        <w:t xml:space="preserve">la </w:t>
      </w:r>
      <w:r w:rsidR="00495CE0" w:rsidRPr="00873F75">
        <w:rPr>
          <w:rFonts w:cs="Arial"/>
          <w:bCs/>
          <w:sz w:val="26"/>
          <w:szCs w:val="26"/>
        </w:rPr>
        <w:t>Directora del Secretariado</w:t>
      </w:r>
      <w:r w:rsidR="00495CE0">
        <w:rPr>
          <w:rFonts w:cs="Arial"/>
          <w:bCs/>
          <w:sz w:val="26"/>
          <w:szCs w:val="26"/>
        </w:rPr>
        <w:t xml:space="preserve"> de</w:t>
      </w:r>
      <w:r w:rsidR="007E456D">
        <w:rPr>
          <w:rFonts w:cs="Arial"/>
          <w:bCs/>
          <w:sz w:val="26"/>
          <w:szCs w:val="26"/>
        </w:rPr>
        <w:t>l</w:t>
      </w:r>
      <w:r w:rsidR="00495CE0">
        <w:rPr>
          <w:rFonts w:cs="Arial"/>
          <w:bCs/>
          <w:sz w:val="26"/>
          <w:szCs w:val="26"/>
        </w:rPr>
        <w:t xml:space="preserve"> </w:t>
      </w:r>
      <w:r w:rsidR="00AB3541" w:rsidRPr="00873F75">
        <w:rPr>
          <w:rFonts w:cs="Arial"/>
          <w:bCs/>
          <w:sz w:val="26"/>
          <w:szCs w:val="26"/>
        </w:rPr>
        <w:t xml:space="preserve">Instituto Nacional </w:t>
      </w:r>
      <w:r w:rsidR="00AB3541" w:rsidRPr="007845EB">
        <w:rPr>
          <w:rFonts w:cs="Arial"/>
          <w:bCs/>
          <w:sz w:val="26"/>
          <w:szCs w:val="26"/>
        </w:rPr>
        <w:t>Electoral</w:t>
      </w:r>
      <w:r w:rsidR="00AB3541">
        <w:rPr>
          <w:rFonts w:cs="Arial"/>
          <w:bCs/>
          <w:sz w:val="26"/>
          <w:szCs w:val="26"/>
        </w:rPr>
        <w:t xml:space="preserve">, </w:t>
      </w:r>
      <w:r w:rsidR="00495CE0">
        <w:rPr>
          <w:rFonts w:cs="Arial"/>
          <w:bCs/>
          <w:sz w:val="26"/>
          <w:szCs w:val="26"/>
        </w:rPr>
        <w:t>Daniela Casar García,</w:t>
      </w:r>
      <w:r w:rsidR="00495CE0" w:rsidRPr="007845EB">
        <w:rPr>
          <w:rFonts w:cs="Arial"/>
          <w:bCs/>
          <w:sz w:val="26"/>
          <w:szCs w:val="26"/>
        </w:rPr>
        <w:t xml:space="preserve"> </w:t>
      </w:r>
      <w:r w:rsidR="007001BD" w:rsidRPr="007845EB">
        <w:rPr>
          <w:rFonts w:cs="Arial"/>
          <w:bCs/>
          <w:sz w:val="26"/>
          <w:szCs w:val="26"/>
        </w:rPr>
        <w:t>expedida el dieciocho de noviembre de dos mil veinte</w:t>
      </w:r>
      <w:r w:rsidR="007001BD">
        <w:rPr>
          <w:rFonts w:cs="Arial"/>
          <w:bCs/>
          <w:sz w:val="26"/>
          <w:szCs w:val="26"/>
        </w:rPr>
        <w:t xml:space="preserve">, </w:t>
      </w:r>
      <w:r w:rsidR="00FF120A">
        <w:rPr>
          <w:rFonts w:cs="Arial"/>
          <w:bCs/>
          <w:sz w:val="26"/>
          <w:szCs w:val="26"/>
        </w:rPr>
        <w:t xml:space="preserve">donde </w:t>
      </w:r>
      <w:r w:rsidR="00390F05">
        <w:rPr>
          <w:rFonts w:cs="Arial"/>
          <w:bCs/>
          <w:sz w:val="26"/>
          <w:szCs w:val="26"/>
        </w:rPr>
        <w:t xml:space="preserve">se hace </w:t>
      </w:r>
      <w:r w:rsidR="00FF120A">
        <w:rPr>
          <w:rFonts w:cs="Arial"/>
          <w:bCs/>
          <w:sz w:val="26"/>
          <w:szCs w:val="26"/>
        </w:rPr>
        <w:t>consta</w:t>
      </w:r>
      <w:r w:rsidR="00390F05">
        <w:rPr>
          <w:rFonts w:cs="Arial"/>
          <w:bCs/>
          <w:sz w:val="26"/>
          <w:szCs w:val="26"/>
        </w:rPr>
        <w:t>r</w:t>
      </w:r>
      <w:r w:rsidR="00FF120A">
        <w:rPr>
          <w:rFonts w:cs="Arial"/>
          <w:bCs/>
          <w:sz w:val="26"/>
          <w:szCs w:val="26"/>
        </w:rPr>
        <w:t xml:space="preserve"> la integración actual de dicho comité y en </w:t>
      </w:r>
      <w:r w:rsidR="00AB3541">
        <w:rPr>
          <w:rFonts w:cs="Arial"/>
          <w:bCs/>
          <w:sz w:val="26"/>
          <w:szCs w:val="26"/>
        </w:rPr>
        <w:t>ésta</w:t>
      </w:r>
      <w:r w:rsidR="00FF120A">
        <w:rPr>
          <w:rFonts w:cs="Arial"/>
          <w:bCs/>
          <w:sz w:val="26"/>
          <w:szCs w:val="26"/>
        </w:rPr>
        <w:t xml:space="preserve"> se puede apreciar que </w:t>
      </w:r>
      <w:r w:rsidR="00AB3541">
        <w:rPr>
          <w:rFonts w:cs="Arial"/>
          <w:bCs/>
          <w:sz w:val="26"/>
          <w:szCs w:val="26"/>
        </w:rPr>
        <w:t xml:space="preserve">él </w:t>
      </w:r>
      <w:r w:rsidR="00FF120A">
        <w:rPr>
          <w:rFonts w:cs="Arial"/>
          <w:bCs/>
          <w:sz w:val="26"/>
          <w:szCs w:val="26"/>
        </w:rPr>
        <w:t>es la persona que lo preside</w:t>
      </w:r>
      <w:r w:rsidR="007845EB">
        <w:rPr>
          <w:rFonts w:cs="Arial"/>
          <w:bCs/>
          <w:sz w:val="26"/>
          <w:szCs w:val="26"/>
        </w:rPr>
        <w:t>.</w:t>
      </w:r>
    </w:p>
    <w:p w14:paraId="2E418601" w14:textId="768B1607" w:rsidR="00523DD8" w:rsidRPr="007845EB" w:rsidRDefault="007845EB" w:rsidP="00A05527">
      <w:pPr>
        <w:pStyle w:val="corte4fondo"/>
        <w:numPr>
          <w:ilvl w:val="0"/>
          <w:numId w:val="1"/>
        </w:numPr>
        <w:spacing w:after="360" w:line="360" w:lineRule="auto"/>
        <w:ind w:left="0" w:hanging="567"/>
        <w:rPr>
          <w:rFonts w:cs="Arial"/>
          <w:bCs/>
          <w:sz w:val="26"/>
          <w:szCs w:val="26"/>
        </w:rPr>
      </w:pPr>
      <w:r>
        <w:rPr>
          <w:rFonts w:cs="Arial"/>
          <w:bCs/>
          <w:sz w:val="26"/>
          <w:szCs w:val="26"/>
        </w:rPr>
        <w:lastRenderedPageBreak/>
        <w:t>D</w:t>
      </w:r>
      <w:r w:rsidR="00523DD8" w:rsidRPr="007845EB">
        <w:rPr>
          <w:rFonts w:cs="Arial"/>
          <w:bCs/>
          <w:sz w:val="26"/>
          <w:szCs w:val="26"/>
        </w:rPr>
        <w:t xml:space="preserve">e conformidad con los artículos </w:t>
      </w:r>
      <w:r w:rsidRPr="007845EB">
        <w:rPr>
          <w:rFonts w:cs="Arial"/>
          <w:bCs/>
          <w:sz w:val="26"/>
          <w:szCs w:val="26"/>
        </w:rPr>
        <w:t xml:space="preserve">19, </w:t>
      </w:r>
      <w:r w:rsidR="00523DD8" w:rsidRPr="007845EB">
        <w:rPr>
          <w:rFonts w:cs="Arial"/>
          <w:bCs/>
          <w:sz w:val="26"/>
          <w:szCs w:val="26"/>
        </w:rPr>
        <w:t xml:space="preserve">artículo 57, inciso a), y 53, inciso a), de los Estatutos Generales del Partido Acción Nacional, la </w:t>
      </w:r>
      <w:r w:rsidRPr="007845EB">
        <w:rPr>
          <w:rFonts w:cs="Arial"/>
          <w:bCs/>
          <w:sz w:val="26"/>
          <w:szCs w:val="26"/>
        </w:rPr>
        <w:t>representación legal</w:t>
      </w:r>
      <w:r w:rsidR="00523DD8" w:rsidRPr="007845EB">
        <w:rPr>
          <w:rFonts w:cs="Arial"/>
          <w:bCs/>
          <w:sz w:val="26"/>
          <w:szCs w:val="26"/>
        </w:rPr>
        <w:t xml:space="preserve"> </w:t>
      </w:r>
      <w:r w:rsidR="00CC39FA" w:rsidRPr="007845EB">
        <w:rPr>
          <w:rFonts w:cs="Arial"/>
          <w:bCs/>
          <w:sz w:val="26"/>
          <w:szCs w:val="26"/>
        </w:rPr>
        <w:t>de</w:t>
      </w:r>
      <w:r w:rsidR="00215B05" w:rsidRPr="007845EB">
        <w:rPr>
          <w:rFonts w:cs="Arial"/>
          <w:bCs/>
          <w:sz w:val="26"/>
          <w:szCs w:val="26"/>
        </w:rPr>
        <w:t>l Partido Acción Nacional</w:t>
      </w:r>
      <w:r w:rsidR="00CC39FA" w:rsidRPr="007845EB">
        <w:rPr>
          <w:rFonts w:cs="Arial"/>
          <w:bCs/>
          <w:sz w:val="26"/>
          <w:szCs w:val="26"/>
        </w:rPr>
        <w:t xml:space="preserve"> </w:t>
      </w:r>
      <w:r w:rsidR="00523DD8" w:rsidRPr="007845EB">
        <w:rPr>
          <w:rFonts w:cs="Arial"/>
          <w:bCs/>
          <w:sz w:val="26"/>
          <w:szCs w:val="26"/>
        </w:rPr>
        <w:t>corresponde a</w:t>
      </w:r>
      <w:r w:rsidRPr="007845EB">
        <w:rPr>
          <w:rFonts w:cs="Arial"/>
          <w:bCs/>
          <w:sz w:val="26"/>
          <w:szCs w:val="26"/>
        </w:rPr>
        <w:t xml:space="preserve">l Presidente del </w:t>
      </w:r>
      <w:r w:rsidR="00523DD8" w:rsidRPr="007845EB">
        <w:rPr>
          <w:rFonts w:cs="Arial"/>
          <w:bCs/>
          <w:sz w:val="26"/>
          <w:szCs w:val="26"/>
        </w:rPr>
        <w:t>Comité Ejecutivo Nacional</w:t>
      </w:r>
      <w:r w:rsidRPr="007845EB">
        <w:rPr>
          <w:rFonts w:cs="Arial"/>
          <w:bCs/>
          <w:sz w:val="26"/>
          <w:szCs w:val="26"/>
        </w:rPr>
        <w:t>.</w:t>
      </w:r>
      <w:r w:rsidR="00523DD8">
        <w:rPr>
          <w:rStyle w:val="Refdenotaalpie"/>
          <w:rFonts w:cs="Arial"/>
          <w:bCs/>
          <w:szCs w:val="26"/>
        </w:rPr>
        <w:footnoteReference w:id="9"/>
      </w:r>
      <w:r w:rsidR="00523DD8" w:rsidRPr="007845EB">
        <w:rPr>
          <w:rFonts w:cs="Arial"/>
          <w:bCs/>
          <w:sz w:val="26"/>
          <w:szCs w:val="26"/>
        </w:rPr>
        <w:t xml:space="preserve"> </w:t>
      </w:r>
    </w:p>
    <w:p w14:paraId="6C0BCDEE" w14:textId="1B67CB21" w:rsidR="00EB4A60" w:rsidRPr="00EB4A60" w:rsidRDefault="00000C14" w:rsidP="00EB4A60">
      <w:pPr>
        <w:pStyle w:val="corte4fondo"/>
        <w:numPr>
          <w:ilvl w:val="0"/>
          <w:numId w:val="1"/>
        </w:numPr>
        <w:spacing w:after="360" w:line="360" w:lineRule="auto"/>
        <w:ind w:left="0" w:hanging="567"/>
        <w:rPr>
          <w:rFonts w:cs="Arial"/>
          <w:bCs/>
          <w:sz w:val="26"/>
          <w:szCs w:val="26"/>
        </w:rPr>
      </w:pPr>
      <w:r w:rsidRPr="00EB4A60">
        <w:rPr>
          <w:rFonts w:cs="Arial"/>
          <w:b/>
          <w:sz w:val="26"/>
          <w:szCs w:val="26"/>
        </w:rPr>
        <w:t xml:space="preserve">Acción de inconstitucionalidad 279/2020. </w:t>
      </w:r>
      <w:r w:rsidR="00EB4A60" w:rsidRPr="00EB4A60">
        <w:rPr>
          <w:rFonts w:cs="Arial"/>
          <w:bCs/>
          <w:sz w:val="26"/>
          <w:szCs w:val="26"/>
        </w:rPr>
        <w:t xml:space="preserve">En representación del Partido </w:t>
      </w:r>
      <w:r w:rsidR="00615FE6" w:rsidRPr="00EB4A60">
        <w:rPr>
          <w:rFonts w:cs="Arial"/>
          <w:bCs/>
          <w:sz w:val="26"/>
          <w:szCs w:val="26"/>
        </w:rPr>
        <w:t>Movimiento Ciudadano</w:t>
      </w:r>
      <w:r w:rsidR="00EB4A60" w:rsidRPr="00EB4A60">
        <w:rPr>
          <w:rFonts w:cs="Arial"/>
          <w:bCs/>
          <w:sz w:val="26"/>
          <w:szCs w:val="26"/>
        </w:rPr>
        <w:t xml:space="preserve"> </w:t>
      </w:r>
      <w:r w:rsidR="00946E3C" w:rsidRPr="00EB4A60">
        <w:rPr>
          <w:rFonts w:cs="Arial"/>
          <w:bCs/>
          <w:sz w:val="26"/>
          <w:szCs w:val="26"/>
        </w:rPr>
        <w:t>suscribi</w:t>
      </w:r>
      <w:r w:rsidR="00946E3C">
        <w:rPr>
          <w:rFonts w:cs="Arial"/>
          <w:bCs/>
          <w:sz w:val="26"/>
          <w:szCs w:val="26"/>
        </w:rPr>
        <w:t>eron</w:t>
      </w:r>
      <w:r w:rsidR="00946E3C" w:rsidRPr="00EB4A60">
        <w:rPr>
          <w:rFonts w:cs="Arial"/>
          <w:bCs/>
          <w:sz w:val="26"/>
          <w:szCs w:val="26"/>
        </w:rPr>
        <w:t xml:space="preserve"> </w:t>
      </w:r>
      <w:r w:rsidR="00EB4A60" w:rsidRPr="00EB4A60">
        <w:rPr>
          <w:rFonts w:cs="Arial"/>
          <w:bCs/>
          <w:sz w:val="26"/>
          <w:szCs w:val="26"/>
        </w:rPr>
        <w:t xml:space="preserve">la demanda José Clemente Castañeda Hoeflich, Alfonso Armando Vidales Vargas Ochoa, Maribel </w:t>
      </w:r>
      <w:r w:rsidR="00CE67FC" w:rsidRPr="00EB4A60">
        <w:rPr>
          <w:rFonts w:cs="Arial"/>
          <w:bCs/>
          <w:sz w:val="26"/>
          <w:szCs w:val="26"/>
        </w:rPr>
        <w:t>R</w:t>
      </w:r>
      <w:r w:rsidR="00CE67FC">
        <w:rPr>
          <w:rFonts w:cs="Arial"/>
          <w:bCs/>
          <w:sz w:val="26"/>
          <w:szCs w:val="26"/>
        </w:rPr>
        <w:t>a</w:t>
      </w:r>
      <w:r w:rsidR="00CE67FC" w:rsidRPr="00EB4A60">
        <w:rPr>
          <w:rFonts w:cs="Arial"/>
          <w:bCs/>
          <w:sz w:val="26"/>
          <w:szCs w:val="26"/>
        </w:rPr>
        <w:t xml:space="preserve">mírez </w:t>
      </w:r>
      <w:r w:rsidR="00EB4A60" w:rsidRPr="00EB4A60">
        <w:rPr>
          <w:rFonts w:cs="Arial"/>
          <w:bCs/>
          <w:sz w:val="26"/>
          <w:szCs w:val="26"/>
        </w:rPr>
        <w:t xml:space="preserve">Topete, Royfid Torres González, Perla Yadira Escalante Domínguez y Verónica Delgadillo García, el </w:t>
      </w:r>
      <w:r w:rsidR="00EB4A60">
        <w:rPr>
          <w:rFonts w:cs="Arial"/>
          <w:bCs/>
          <w:sz w:val="26"/>
          <w:szCs w:val="26"/>
        </w:rPr>
        <w:t xml:space="preserve">primero como </w:t>
      </w:r>
      <w:r w:rsidR="00EB4A60" w:rsidRPr="00EB4A60">
        <w:rPr>
          <w:rFonts w:cs="Arial"/>
          <w:bCs/>
          <w:sz w:val="26"/>
          <w:szCs w:val="26"/>
        </w:rPr>
        <w:t>Coordinador</w:t>
      </w:r>
      <w:r w:rsidR="00EB4A60">
        <w:rPr>
          <w:rFonts w:cs="Arial"/>
          <w:bCs/>
          <w:sz w:val="26"/>
          <w:szCs w:val="26"/>
        </w:rPr>
        <w:t xml:space="preserve"> </w:t>
      </w:r>
      <w:r w:rsidR="00EB4A60" w:rsidRPr="00EB4A60">
        <w:rPr>
          <w:rFonts w:cs="Arial"/>
          <w:bCs/>
          <w:sz w:val="26"/>
          <w:szCs w:val="26"/>
        </w:rPr>
        <w:t xml:space="preserve">y </w:t>
      </w:r>
      <w:r w:rsidR="00EB4A60">
        <w:rPr>
          <w:rFonts w:cs="Arial"/>
          <w:bCs/>
          <w:sz w:val="26"/>
          <w:szCs w:val="26"/>
        </w:rPr>
        <w:t xml:space="preserve">los otros </w:t>
      </w:r>
      <w:r w:rsidR="00CE7E77">
        <w:rPr>
          <w:rFonts w:cs="Arial"/>
          <w:bCs/>
          <w:sz w:val="26"/>
          <w:szCs w:val="26"/>
        </w:rPr>
        <w:t xml:space="preserve">cinco </w:t>
      </w:r>
      <w:r w:rsidR="00EB4A60">
        <w:rPr>
          <w:rFonts w:cs="Arial"/>
          <w:bCs/>
          <w:sz w:val="26"/>
          <w:szCs w:val="26"/>
        </w:rPr>
        <w:t xml:space="preserve">como </w:t>
      </w:r>
      <w:r w:rsidR="00EB4A60" w:rsidRPr="00EB4A60">
        <w:rPr>
          <w:rFonts w:cs="Arial"/>
          <w:bCs/>
          <w:sz w:val="26"/>
          <w:szCs w:val="26"/>
        </w:rPr>
        <w:t xml:space="preserve">integrantes </w:t>
      </w:r>
      <w:bookmarkStart w:id="0" w:name="_Hlk61952921"/>
      <w:r w:rsidR="00EB4A60">
        <w:rPr>
          <w:rFonts w:cs="Arial"/>
          <w:bCs/>
          <w:sz w:val="26"/>
          <w:szCs w:val="26"/>
        </w:rPr>
        <w:t xml:space="preserve">de </w:t>
      </w:r>
      <w:r w:rsidR="00EB4A60" w:rsidRPr="00EB4A60">
        <w:rPr>
          <w:rFonts w:cs="Arial"/>
          <w:bCs/>
          <w:sz w:val="26"/>
          <w:szCs w:val="26"/>
        </w:rPr>
        <w:t>la Comisión Operativa Nacional</w:t>
      </w:r>
      <w:bookmarkEnd w:id="0"/>
      <w:r w:rsidR="00EB4A60">
        <w:rPr>
          <w:rFonts w:cs="Arial"/>
          <w:bCs/>
          <w:sz w:val="26"/>
          <w:szCs w:val="26"/>
        </w:rPr>
        <w:t>,</w:t>
      </w:r>
      <w:r w:rsidR="00EB4A60" w:rsidRPr="00EB4A60">
        <w:rPr>
          <w:rFonts w:cs="Arial"/>
          <w:bCs/>
          <w:sz w:val="26"/>
          <w:szCs w:val="26"/>
        </w:rPr>
        <w:t xml:space="preserve"> cuyas personalidades quedaron acreditadas con la certificación de la Directora del Secretariado de</w:t>
      </w:r>
      <w:r w:rsidR="007E456D">
        <w:rPr>
          <w:rFonts w:cs="Arial"/>
          <w:bCs/>
          <w:sz w:val="26"/>
          <w:szCs w:val="26"/>
        </w:rPr>
        <w:t>l</w:t>
      </w:r>
      <w:r w:rsidR="00EB4A60" w:rsidRPr="00EB4A60">
        <w:rPr>
          <w:rFonts w:cs="Arial"/>
          <w:bCs/>
          <w:sz w:val="26"/>
          <w:szCs w:val="26"/>
        </w:rPr>
        <w:t xml:space="preserve"> Instituto Nacional Electoral, Daniela Casar García, expedida el dieciocho de noviembre de dos mil veinte, donde se hace constar la integración actual de dich</w:t>
      </w:r>
      <w:r w:rsidR="00BB336A">
        <w:rPr>
          <w:rFonts w:cs="Arial"/>
          <w:bCs/>
          <w:sz w:val="26"/>
          <w:szCs w:val="26"/>
        </w:rPr>
        <w:t>a</w:t>
      </w:r>
      <w:r w:rsidR="00EB4A60" w:rsidRPr="00EB4A60">
        <w:rPr>
          <w:rFonts w:cs="Arial"/>
          <w:bCs/>
          <w:sz w:val="26"/>
          <w:szCs w:val="26"/>
        </w:rPr>
        <w:t xml:space="preserve"> </w:t>
      </w:r>
      <w:r w:rsidR="00E24DAE">
        <w:rPr>
          <w:rFonts w:cs="Arial"/>
          <w:bCs/>
          <w:sz w:val="26"/>
          <w:szCs w:val="26"/>
        </w:rPr>
        <w:t>C</w:t>
      </w:r>
      <w:r w:rsidR="00EB4A60" w:rsidRPr="00EB4A60">
        <w:rPr>
          <w:rFonts w:cs="Arial"/>
          <w:bCs/>
          <w:sz w:val="26"/>
          <w:szCs w:val="26"/>
        </w:rPr>
        <w:t xml:space="preserve">omisión y en la cual se puede apreciar que el primero es coordinador y los otros son integrantes. </w:t>
      </w:r>
    </w:p>
    <w:p w14:paraId="7B963961" w14:textId="6BCEEB2D" w:rsidR="00CC4E0C" w:rsidRDefault="00CE7E77" w:rsidP="00CC4E0C">
      <w:pPr>
        <w:pStyle w:val="corte4fondo"/>
        <w:numPr>
          <w:ilvl w:val="0"/>
          <w:numId w:val="1"/>
        </w:numPr>
        <w:spacing w:after="360" w:line="360" w:lineRule="auto"/>
        <w:ind w:left="0" w:hanging="567"/>
        <w:rPr>
          <w:rFonts w:cs="Arial"/>
          <w:bCs/>
          <w:sz w:val="26"/>
          <w:szCs w:val="26"/>
        </w:rPr>
      </w:pPr>
      <w:bookmarkStart w:id="1" w:name="_Hlk61954085"/>
      <w:r>
        <w:rPr>
          <w:rFonts w:cs="Arial"/>
          <w:bCs/>
          <w:sz w:val="26"/>
          <w:szCs w:val="26"/>
        </w:rPr>
        <w:t>D</w:t>
      </w:r>
      <w:r w:rsidRPr="00615FE6">
        <w:rPr>
          <w:rFonts w:cs="Arial"/>
          <w:bCs/>
          <w:sz w:val="26"/>
          <w:szCs w:val="26"/>
        </w:rPr>
        <w:t xml:space="preserve">e conformidad </w:t>
      </w:r>
      <w:r>
        <w:rPr>
          <w:rFonts w:cs="Arial"/>
          <w:bCs/>
          <w:sz w:val="26"/>
          <w:szCs w:val="26"/>
        </w:rPr>
        <w:t xml:space="preserve">con </w:t>
      </w:r>
      <w:r w:rsidRPr="00EB4A60">
        <w:rPr>
          <w:rFonts w:cs="Arial"/>
          <w:bCs/>
          <w:sz w:val="26"/>
          <w:szCs w:val="26"/>
        </w:rPr>
        <w:t xml:space="preserve">el artículo 20.1 </w:t>
      </w:r>
      <w:r w:rsidR="00917031">
        <w:rPr>
          <w:rFonts w:cs="Arial"/>
          <w:bCs/>
          <w:sz w:val="26"/>
          <w:szCs w:val="26"/>
        </w:rPr>
        <w:t xml:space="preserve">y 2, </w:t>
      </w:r>
      <w:r w:rsidR="00917031" w:rsidRPr="00615FE6">
        <w:rPr>
          <w:rFonts w:cs="Arial"/>
          <w:bCs/>
          <w:sz w:val="26"/>
          <w:szCs w:val="26"/>
        </w:rPr>
        <w:t>incisos a) y o),</w:t>
      </w:r>
      <w:r w:rsidR="00917031">
        <w:rPr>
          <w:rFonts w:cs="Arial"/>
          <w:bCs/>
          <w:sz w:val="26"/>
          <w:szCs w:val="26"/>
        </w:rPr>
        <w:t xml:space="preserve"> </w:t>
      </w:r>
      <w:r w:rsidRPr="00EB4A60">
        <w:rPr>
          <w:rFonts w:cs="Arial"/>
          <w:bCs/>
          <w:sz w:val="26"/>
          <w:szCs w:val="26"/>
        </w:rPr>
        <w:t>de los Estatutos de Movimiento Ciudadano</w:t>
      </w:r>
      <w:r>
        <w:rPr>
          <w:rFonts w:cs="Arial"/>
          <w:bCs/>
          <w:sz w:val="26"/>
          <w:szCs w:val="26"/>
        </w:rPr>
        <w:t>,</w:t>
      </w:r>
      <w:r>
        <w:rPr>
          <w:rStyle w:val="Refdenotaalpie"/>
          <w:rFonts w:cs="Arial"/>
          <w:bCs/>
          <w:szCs w:val="26"/>
        </w:rPr>
        <w:footnoteReference w:id="10"/>
      </w:r>
      <w:r w:rsidRPr="00EB4A60">
        <w:rPr>
          <w:rFonts w:cs="Arial"/>
          <w:bCs/>
          <w:sz w:val="26"/>
          <w:szCs w:val="26"/>
        </w:rPr>
        <w:t xml:space="preserve"> </w:t>
      </w:r>
      <w:r w:rsidR="00CC4E0C" w:rsidRPr="00EB4A60">
        <w:rPr>
          <w:rFonts w:cs="Arial"/>
          <w:bCs/>
          <w:sz w:val="26"/>
          <w:szCs w:val="26"/>
        </w:rPr>
        <w:t xml:space="preserve">la dirección del partido está a cargo de la Comisión </w:t>
      </w:r>
      <w:r w:rsidR="00CC4E0C" w:rsidRPr="00EB4A60">
        <w:rPr>
          <w:rFonts w:cs="Arial"/>
          <w:bCs/>
          <w:sz w:val="26"/>
          <w:szCs w:val="26"/>
        </w:rPr>
        <w:lastRenderedPageBreak/>
        <w:t>Operativa Nacional</w:t>
      </w:r>
      <w:r w:rsidR="00917031">
        <w:rPr>
          <w:rFonts w:cs="Arial"/>
          <w:bCs/>
          <w:sz w:val="26"/>
          <w:szCs w:val="26"/>
        </w:rPr>
        <w:t xml:space="preserve">, la cual se integra por nueve miembros y cuyas decisiones se toman por mayoría, </w:t>
      </w:r>
      <w:bookmarkEnd w:id="1"/>
      <w:r w:rsidR="00917031">
        <w:rPr>
          <w:rFonts w:cs="Arial"/>
          <w:bCs/>
          <w:sz w:val="26"/>
          <w:szCs w:val="26"/>
        </w:rPr>
        <w:t xml:space="preserve">y a </w:t>
      </w:r>
      <w:r w:rsidR="00AC0829">
        <w:rPr>
          <w:rFonts w:cs="Arial"/>
          <w:bCs/>
          <w:sz w:val="26"/>
          <w:szCs w:val="26"/>
        </w:rPr>
        <w:t>la que</w:t>
      </w:r>
      <w:r w:rsidR="00CC4E0C">
        <w:rPr>
          <w:rFonts w:cs="Arial"/>
          <w:bCs/>
          <w:sz w:val="26"/>
          <w:szCs w:val="26"/>
        </w:rPr>
        <w:t xml:space="preserve"> </w:t>
      </w:r>
      <w:r w:rsidR="00917031">
        <w:rPr>
          <w:rFonts w:cs="Arial"/>
          <w:bCs/>
          <w:sz w:val="26"/>
          <w:szCs w:val="26"/>
        </w:rPr>
        <w:t>le corresponde</w:t>
      </w:r>
      <w:r w:rsidR="00CC4E0C" w:rsidRPr="00615FE6">
        <w:rPr>
          <w:rFonts w:cs="Arial"/>
          <w:bCs/>
          <w:sz w:val="26"/>
          <w:szCs w:val="26"/>
        </w:rPr>
        <w:t xml:space="preserve"> </w:t>
      </w:r>
      <w:r w:rsidR="00CC4E0C">
        <w:rPr>
          <w:rFonts w:cs="Arial"/>
          <w:bCs/>
          <w:sz w:val="26"/>
          <w:szCs w:val="26"/>
        </w:rPr>
        <w:t xml:space="preserve">representar legalmente al partido en asuntos judiciales y ejercitar </w:t>
      </w:r>
      <w:r w:rsidR="00CC4E0C" w:rsidRPr="00615FE6">
        <w:rPr>
          <w:rFonts w:cs="Arial"/>
          <w:bCs/>
          <w:sz w:val="26"/>
          <w:szCs w:val="26"/>
        </w:rPr>
        <w:t>acciones de inconstitucionalidad en materia electoral</w:t>
      </w:r>
      <w:r>
        <w:rPr>
          <w:rFonts w:cs="Arial"/>
          <w:bCs/>
          <w:sz w:val="26"/>
          <w:szCs w:val="26"/>
        </w:rPr>
        <w:t>.</w:t>
      </w:r>
    </w:p>
    <w:p w14:paraId="6BD99800" w14:textId="5C609E47" w:rsidR="00CC2349" w:rsidRPr="00EB4A60" w:rsidRDefault="00CC2349" w:rsidP="00EB4A60">
      <w:pPr>
        <w:pStyle w:val="corte4fondo"/>
        <w:numPr>
          <w:ilvl w:val="0"/>
          <w:numId w:val="1"/>
        </w:numPr>
        <w:spacing w:after="360" w:line="360" w:lineRule="auto"/>
        <w:ind w:left="0" w:hanging="567"/>
        <w:rPr>
          <w:rFonts w:cs="Arial"/>
          <w:bCs/>
          <w:sz w:val="26"/>
          <w:szCs w:val="26"/>
        </w:rPr>
      </w:pPr>
      <w:r w:rsidRPr="00EB4A60">
        <w:rPr>
          <w:rFonts w:cs="Arial"/>
          <w:bCs/>
          <w:sz w:val="26"/>
          <w:szCs w:val="26"/>
        </w:rPr>
        <w:t>No pasa desapercibido que la demanda también fue suscrita por Jorge Álvarez Máynez, quien se ostentó como Secretario General de Acuerdos de la Comisión Operativa Nacional; sin embargo, en términos del artículo 18.5, inciso c), de los estatutos del partido, su intervención sólo se limita a certificar los acuerdos de la Comisión Operativa Nacional.</w:t>
      </w:r>
      <w:r w:rsidRPr="005D029A">
        <w:rPr>
          <w:rStyle w:val="Refdenotaalpie"/>
          <w:rFonts w:cs="Arial"/>
          <w:bCs/>
          <w:szCs w:val="26"/>
        </w:rPr>
        <w:footnoteReference w:id="11"/>
      </w:r>
    </w:p>
    <w:p w14:paraId="45DC6BA6" w14:textId="518542F2" w:rsidR="00CB5C06" w:rsidRDefault="00000C14" w:rsidP="00857EAF">
      <w:pPr>
        <w:pStyle w:val="corte4fondo"/>
        <w:numPr>
          <w:ilvl w:val="0"/>
          <w:numId w:val="1"/>
        </w:numPr>
        <w:spacing w:after="360" w:line="360" w:lineRule="auto"/>
        <w:ind w:left="0" w:hanging="567"/>
        <w:rPr>
          <w:rFonts w:cs="Arial"/>
          <w:bCs/>
          <w:sz w:val="26"/>
          <w:szCs w:val="26"/>
        </w:rPr>
      </w:pPr>
      <w:r w:rsidRPr="00000C14">
        <w:rPr>
          <w:rFonts w:cs="Arial"/>
          <w:b/>
          <w:sz w:val="26"/>
          <w:szCs w:val="26"/>
        </w:rPr>
        <w:t xml:space="preserve">Acción </w:t>
      </w:r>
      <w:r w:rsidR="00215B05" w:rsidRPr="00000C14">
        <w:rPr>
          <w:rFonts w:cs="Arial"/>
          <w:b/>
          <w:sz w:val="26"/>
          <w:szCs w:val="26"/>
        </w:rPr>
        <w:t>de inconstitucionalidad 280/2020</w:t>
      </w:r>
      <w:r>
        <w:rPr>
          <w:rFonts w:cs="Arial"/>
          <w:b/>
          <w:sz w:val="26"/>
          <w:szCs w:val="26"/>
        </w:rPr>
        <w:t>.</w:t>
      </w:r>
      <w:r w:rsidR="00215B05" w:rsidRPr="00000C14">
        <w:rPr>
          <w:rFonts w:cs="Arial"/>
          <w:bCs/>
          <w:sz w:val="26"/>
          <w:szCs w:val="26"/>
        </w:rPr>
        <w:t xml:space="preserve"> </w:t>
      </w:r>
      <w:r>
        <w:rPr>
          <w:rFonts w:cs="Arial"/>
          <w:bCs/>
          <w:sz w:val="26"/>
          <w:szCs w:val="26"/>
        </w:rPr>
        <w:t xml:space="preserve">En </w:t>
      </w:r>
      <w:r w:rsidR="00CE7E77" w:rsidRPr="00EB4A60">
        <w:rPr>
          <w:rFonts w:cs="Arial"/>
          <w:bCs/>
          <w:sz w:val="26"/>
          <w:szCs w:val="26"/>
        </w:rPr>
        <w:t xml:space="preserve">representación del </w:t>
      </w:r>
      <w:r w:rsidR="00215B05" w:rsidRPr="00000C14">
        <w:rPr>
          <w:rFonts w:cs="Arial"/>
          <w:bCs/>
          <w:sz w:val="26"/>
          <w:szCs w:val="26"/>
        </w:rPr>
        <w:t>Partido de la Revolución Democrática</w:t>
      </w:r>
      <w:r w:rsidR="00CE7E77">
        <w:rPr>
          <w:rFonts w:cs="Arial"/>
          <w:bCs/>
          <w:sz w:val="26"/>
          <w:szCs w:val="26"/>
        </w:rPr>
        <w:t xml:space="preserve"> suscribió l</w:t>
      </w:r>
      <w:r w:rsidR="00CE7E77" w:rsidRPr="00CF0578">
        <w:rPr>
          <w:rFonts w:cs="Arial"/>
          <w:bCs/>
          <w:sz w:val="26"/>
          <w:szCs w:val="26"/>
        </w:rPr>
        <w:t xml:space="preserve">a demanda el Presidente de la Dirección Nacional Ejecutiva, José de Jesús Zambrano Grijalva, </w:t>
      </w:r>
      <w:r w:rsidR="00CE7E77">
        <w:rPr>
          <w:rFonts w:cs="Arial"/>
          <w:bCs/>
          <w:sz w:val="26"/>
          <w:szCs w:val="26"/>
        </w:rPr>
        <w:t xml:space="preserve">personalidad que quedó </w:t>
      </w:r>
      <w:r w:rsidR="00CE7E77" w:rsidRPr="00F31B57">
        <w:rPr>
          <w:rFonts w:cs="Arial"/>
          <w:bCs/>
          <w:sz w:val="26"/>
          <w:szCs w:val="26"/>
        </w:rPr>
        <w:t>acredit</w:t>
      </w:r>
      <w:r w:rsidR="00CE7E77">
        <w:rPr>
          <w:rFonts w:cs="Arial"/>
          <w:bCs/>
          <w:sz w:val="26"/>
          <w:szCs w:val="26"/>
        </w:rPr>
        <w:t>ada</w:t>
      </w:r>
      <w:r w:rsidR="00CE7E77" w:rsidRPr="00F31B57">
        <w:rPr>
          <w:rFonts w:cs="Arial"/>
          <w:bCs/>
          <w:sz w:val="26"/>
          <w:szCs w:val="26"/>
        </w:rPr>
        <w:t xml:space="preserve"> con la certificación de la Directora del Secretariado de</w:t>
      </w:r>
      <w:r w:rsidR="004101E8">
        <w:rPr>
          <w:rFonts w:cs="Arial"/>
          <w:bCs/>
          <w:sz w:val="26"/>
          <w:szCs w:val="26"/>
        </w:rPr>
        <w:t>l</w:t>
      </w:r>
      <w:r w:rsidR="00CE7E77" w:rsidRPr="00F31B57">
        <w:rPr>
          <w:rFonts w:cs="Arial"/>
          <w:bCs/>
          <w:sz w:val="26"/>
          <w:szCs w:val="26"/>
        </w:rPr>
        <w:t xml:space="preserve"> Instituto Nacional Electoral, Daniela Casar García, expedida el dieciocho de noviembre de dos mil veinte, donde se hace constar la integración actual de dicha dirección y en </w:t>
      </w:r>
      <w:r w:rsidR="00CE7E77">
        <w:rPr>
          <w:rFonts w:cs="Arial"/>
          <w:bCs/>
          <w:sz w:val="26"/>
          <w:szCs w:val="26"/>
        </w:rPr>
        <w:t>la cual</w:t>
      </w:r>
      <w:r w:rsidR="00CE7E77" w:rsidRPr="00F31B57">
        <w:rPr>
          <w:rFonts w:cs="Arial"/>
          <w:bCs/>
          <w:sz w:val="26"/>
          <w:szCs w:val="26"/>
        </w:rPr>
        <w:t xml:space="preserve"> se puede apreciar que él es su presidente.</w:t>
      </w:r>
    </w:p>
    <w:p w14:paraId="6AF18DB2" w14:textId="38CA2798" w:rsidR="00215B05" w:rsidRPr="00CE7E77" w:rsidRDefault="00CB5C06" w:rsidP="00F66E3E">
      <w:pPr>
        <w:pStyle w:val="corte4fondo"/>
        <w:numPr>
          <w:ilvl w:val="0"/>
          <w:numId w:val="1"/>
        </w:numPr>
        <w:spacing w:after="360" w:line="360" w:lineRule="auto"/>
        <w:ind w:left="0" w:hanging="567"/>
        <w:rPr>
          <w:rFonts w:cs="Arial"/>
          <w:bCs/>
          <w:sz w:val="26"/>
          <w:szCs w:val="26"/>
        </w:rPr>
      </w:pPr>
      <w:r w:rsidRPr="00CE7E77">
        <w:rPr>
          <w:rFonts w:cs="Arial"/>
          <w:bCs/>
          <w:sz w:val="26"/>
          <w:szCs w:val="26"/>
        </w:rPr>
        <w:lastRenderedPageBreak/>
        <w:t xml:space="preserve">De conformidad con </w:t>
      </w:r>
      <w:r w:rsidR="00917031">
        <w:rPr>
          <w:rFonts w:cs="Arial"/>
          <w:bCs/>
          <w:sz w:val="26"/>
          <w:szCs w:val="26"/>
        </w:rPr>
        <w:t>los artículos</w:t>
      </w:r>
      <w:r w:rsidRPr="00CE7E77">
        <w:rPr>
          <w:rFonts w:cs="Arial"/>
          <w:bCs/>
          <w:sz w:val="26"/>
          <w:szCs w:val="26"/>
        </w:rPr>
        <w:t xml:space="preserve"> </w:t>
      </w:r>
      <w:r w:rsidR="00BF39C7" w:rsidRPr="00CE7E77">
        <w:rPr>
          <w:rFonts w:cs="Arial"/>
          <w:bCs/>
          <w:sz w:val="26"/>
          <w:szCs w:val="26"/>
        </w:rPr>
        <w:t>36</w:t>
      </w:r>
      <w:r w:rsidR="00917031">
        <w:rPr>
          <w:rFonts w:cs="Arial"/>
          <w:bCs/>
          <w:sz w:val="26"/>
          <w:szCs w:val="26"/>
        </w:rPr>
        <w:t>,</w:t>
      </w:r>
      <w:r w:rsidR="00BF39C7" w:rsidRPr="00CE7E77">
        <w:rPr>
          <w:rFonts w:cs="Arial"/>
          <w:bCs/>
          <w:sz w:val="26"/>
          <w:szCs w:val="26"/>
        </w:rPr>
        <w:t xml:space="preserve"> </w:t>
      </w:r>
      <w:r w:rsidR="00917031" w:rsidRPr="00CE7E77">
        <w:rPr>
          <w:rFonts w:cs="Arial"/>
          <w:bCs/>
          <w:sz w:val="26"/>
          <w:szCs w:val="26"/>
        </w:rPr>
        <w:t xml:space="preserve">38, a), y 39, apartado B, fracción IV, </w:t>
      </w:r>
      <w:r w:rsidRPr="00CE7E77">
        <w:rPr>
          <w:rFonts w:cs="Arial"/>
          <w:bCs/>
          <w:sz w:val="26"/>
          <w:szCs w:val="26"/>
        </w:rPr>
        <w:t>del Estatuto del Partido de la Revolución Democrática,</w:t>
      </w:r>
      <w:r w:rsidR="00CE7E77">
        <w:rPr>
          <w:rStyle w:val="Refdenotaalpie"/>
        </w:rPr>
        <w:footnoteReference w:id="12"/>
      </w:r>
      <w:r w:rsidRPr="00CE7E77">
        <w:rPr>
          <w:rFonts w:cs="Arial"/>
          <w:bCs/>
          <w:sz w:val="26"/>
          <w:szCs w:val="26"/>
        </w:rPr>
        <w:t xml:space="preserve"> la dirección del partido está a cargo de la Dirección Nacional Ejecutiva</w:t>
      </w:r>
      <w:r w:rsidR="000E75A5" w:rsidRPr="00CE7E77">
        <w:rPr>
          <w:rFonts w:cs="Arial"/>
          <w:bCs/>
          <w:sz w:val="26"/>
          <w:szCs w:val="26"/>
        </w:rPr>
        <w:t xml:space="preserve"> </w:t>
      </w:r>
      <w:r w:rsidR="00CE7E77">
        <w:rPr>
          <w:rFonts w:cs="Arial"/>
          <w:bCs/>
          <w:sz w:val="26"/>
          <w:szCs w:val="26"/>
        </w:rPr>
        <w:t xml:space="preserve">y </w:t>
      </w:r>
      <w:r w:rsidR="00AC0829">
        <w:rPr>
          <w:rFonts w:cs="Arial"/>
          <w:bCs/>
          <w:sz w:val="26"/>
          <w:szCs w:val="26"/>
        </w:rPr>
        <w:t>el</w:t>
      </w:r>
      <w:r w:rsidR="00917031" w:rsidRPr="00CE7E77">
        <w:rPr>
          <w:rFonts w:cs="Arial"/>
          <w:bCs/>
          <w:sz w:val="26"/>
          <w:szCs w:val="26"/>
        </w:rPr>
        <w:t xml:space="preserve"> </w:t>
      </w:r>
      <w:r w:rsidR="00AC0829" w:rsidRPr="00CE7E77">
        <w:rPr>
          <w:rFonts w:cs="Arial"/>
          <w:bCs/>
          <w:sz w:val="26"/>
          <w:szCs w:val="26"/>
        </w:rPr>
        <w:t>presidente</w:t>
      </w:r>
      <w:r w:rsidR="00AC0829">
        <w:rPr>
          <w:rFonts w:cs="Arial"/>
          <w:bCs/>
          <w:sz w:val="26"/>
          <w:szCs w:val="26"/>
        </w:rPr>
        <w:t xml:space="preserve"> </w:t>
      </w:r>
      <w:r w:rsidR="00917031">
        <w:rPr>
          <w:rFonts w:cs="Arial"/>
          <w:bCs/>
          <w:sz w:val="26"/>
          <w:szCs w:val="26"/>
        </w:rPr>
        <w:t>puede</w:t>
      </w:r>
      <w:r w:rsidR="00917031" w:rsidRPr="00CE7E77">
        <w:rPr>
          <w:rFonts w:cs="Arial"/>
          <w:bCs/>
          <w:sz w:val="26"/>
          <w:szCs w:val="26"/>
        </w:rPr>
        <w:t xml:space="preserve"> representa</w:t>
      </w:r>
      <w:r w:rsidR="00917031">
        <w:rPr>
          <w:rFonts w:cs="Arial"/>
          <w:bCs/>
          <w:sz w:val="26"/>
          <w:szCs w:val="26"/>
        </w:rPr>
        <w:t>r</w:t>
      </w:r>
      <w:r w:rsidR="00917031" w:rsidRPr="00CE7E77">
        <w:rPr>
          <w:rFonts w:cs="Arial"/>
          <w:bCs/>
          <w:sz w:val="26"/>
          <w:szCs w:val="26"/>
        </w:rPr>
        <w:t xml:space="preserve"> legal</w:t>
      </w:r>
      <w:r w:rsidR="00917031">
        <w:rPr>
          <w:rFonts w:cs="Arial"/>
          <w:bCs/>
          <w:sz w:val="26"/>
          <w:szCs w:val="26"/>
        </w:rPr>
        <w:t>mente</w:t>
      </w:r>
      <w:r w:rsidR="00917031" w:rsidRPr="00CE7E77">
        <w:rPr>
          <w:rFonts w:cs="Arial"/>
          <w:bCs/>
          <w:sz w:val="26"/>
          <w:szCs w:val="26"/>
        </w:rPr>
        <w:t xml:space="preserve"> </w:t>
      </w:r>
      <w:r w:rsidR="00917031">
        <w:rPr>
          <w:rFonts w:cs="Arial"/>
          <w:bCs/>
          <w:sz w:val="26"/>
          <w:szCs w:val="26"/>
        </w:rPr>
        <w:t>a</w:t>
      </w:r>
      <w:r w:rsidR="00917031" w:rsidRPr="00CE7E77">
        <w:rPr>
          <w:rFonts w:cs="Arial"/>
          <w:bCs/>
          <w:sz w:val="26"/>
          <w:szCs w:val="26"/>
        </w:rPr>
        <w:t>l partido</w:t>
      </w:r>
      <w:r w:rsidR="00917031">
        <w:rPr>
          <w:rFonts w:cs="Arial"/>
          <w:bCs/>
          <w:sz w:val="26"/>
          <w:szCs w:val="26"/>
        </w:rPr>
        <w:t>.</w:t>
      </w:r>
      <w:r w:rsidR="00CE7E77">
        <w:rPr>
          <w:rFonts w:cs="Arial"/>
          <w:bCs/>
          <w:sz w:val="26"/>
          <w:szCs w:val="26"/>
        </w:rPr>
        <w:t xml:space="preserve"> </w:t>
      </w:r>
    </w:p>
    <w:p w14:paraId="337CF7CD" w14:textId="32223D9F" w:rsidR="0005073F" w:rsidRPr="009E7BE6" w:rsidRDefault="00215B05" w:rsidP="009E7BE6">
      <w:pPr>
        <w:pStyle w:val="corte4fondo"/>
        <w:numPr>
          <w:ilvl w:val="0"/>
          <w:numId w:val="1"/>
        </w:numPr>
        <w:spacing w:after="360" w:line="360" w:lineRule="auto"/>
        <w:ind w:left="0" w:hanging="567"/>
        <w:rPr>
          <w:rFonts w:cs="Arial"/>
          <w:bCs/>
          <w:sz w:val="26"/>
          <w:szCs w:val="26"/>
        </w:rPr>
      </w:pPr>
      <w:r w:rsidRPr="00F31B57">
        <w:rPr>
          <w:rFonts w:cs="Arial"/>
          <w:bCs/>
          <w:sz w:val="26"/>
          <w:szCs w:val="26"/>
        </w:rPr>
        <w:tab/>
      </w:r>
      <w:r w:rsidR="00000C14" w:rsidRPr="00F31B57">
        <w:rPr>
          <w:rFonts w:cs="Arial"/>
          <w:b/>
          <w:sz w:val="26"/>
          <w:szCs w:val="26"/>
        </w:rPr>
        <w:t xml:space="preserve">Acción </w:t>
      </w:r>
      <w:r w:rsidRPr="00F31B57">
        <w:rPr>
          <w:rFonts w:cs="Arial"/>
          <w:b/>
          <w:sz w:val="26"/>
          <w:szCs w:val="26"/>
        </w:rPr>
        <w:t>de inconstitucionalidad 281/2020</w:t>
      </w:r>
      <w:r w:rsidR="00000C14" w:rsidRPr="00F31B57">
        <w:rPr>
          <w:rFonts w:cs="Arial"/>
          <w:b/>
          <w:sz w:val="26"/>
          <w:szCs w:val="26"/>
        </w:rPr>
        <w:t>.</w:t>
      </w:r>
      <w:r w:rsidRPr="00F31B57">
        <w:rPr>
          <w:rFonts w:cs="Arial"/>
          <w:bCs/>
          <w:sz w:val="26"/>
          <w:szCs w:val="26"/>
        </w:rPr>
        <w:t xml:space="preserve"> </w:t>
      </w:r>
      <w:r w:rsidR="00000C14" w:rsidRPr="00F31B57">
        <w:rPr>
          <w:rFonts w:cs="Arial"/>
          <w:bCs/>
          <w:sz w:val="26"/>
          <w:szCs w:val="26"/>
        </w:rPr>
        <w:t xml:space="preserve">En </w:t>
      </w:r>
      <w:r w:rsidR="00AC0829" w:rsidRPr="00EB4A60">
        <w:rPr>
          <w:rFonts w:cs="Arial"/>
          <w:bCs/>
          <w:sz w:val="26"/>
          <w:szCs w:val="26"/>
        </w:rPr>
        <w:t xml:space="preserve">representación del </w:t>
      </w:r>
      <w:r w:rsidR="00AC0829" w:rsidRPr="00000C14">
        <w:rPr>
          <w:rFonts w:cs="Arial"/>
          <w:bCs/>
          <w:sz w:val="26"/>
          <w:szCs w:val="26"/>
        </w:rPr>
        <w:t>Partido</w:t>
      </w:r>
      <w:r w:rsidR="00000C14" w:rsidRPr="00F31B57">
        <w:rPr>
          <w:rFonts w:cs="Arial"/>
          <w:bCs/>
          <w:sz w:val="26"/>
          <w:szCs w:val="26"/>
        </w:rPr>
        <w:t xml:space="preserve"> </w:t>
      </w:r>
      <w:r w:rsidRPr="00F31B57">
        <w:rPr>
          <w:rFonts w:cs="Arial"/>
          <w:bCs/>
          <w:sz w:val="26"/>
          <w:szCs w:val="26"/>
        </w:rPr>
        <w:t>Verde Ecologista de México</w:t>
      </w:r>
      <w:r w:rsidR="00AC0829">
        <w:rPr>
          <w:rFonts w:cs="Arial"/>
          <w:bCs/>
          <w:sz w:val="26"/>
          <w:szCs w:val="26"/>
        </w:rPr>
        <w:t xml:space="preserve"> suscribió la demanda Raúl Servín Ramírez, quien acreditó su personalidad</w:t>
      </w:r>
      <w:r w:rsidR="00AC0829" w:rsidRPr="00F31B57">
        <w:rPr>
          <w:rFonts w:cs="Arial"/>
          <w:bCs/>
          <w:sz w:val="26"/>
          <w:szCs w:val="26"/>
        </w:rPr>
        <w:t xml:space="preserve"> con </w:t>
      </w:r>
      <w:r w:rsidR="00AC0829">
        <w:rPr>
          <w:rFonts w:cs="Arial"/>
          <w:bCs/>
          <w:sz w:val="26"/>
          <w:szCs w:val="26"/>
        </w:rPr>
        <w:t xml:space="preserve">un poder general para pleitos y cobranzas que le fue otorgado por Pilar Guerrero Rubio y Gabriela Aguilar García, la primera como Secretaria Ejecutiva y la segunda como Secretaria Técnica </w:t>
      </w:r>
      <w:r w:rsidR="00AC0829" w:rsidRPr="00F31B57">
        <w:rPr>
          <w:rFonts w:cs="Arial"/>
          <w:bCs/>
          <w:sz w:val="26"/>
          <w:szCs w:val="26"/>
        </w:rPr>
        <w:t>del Comité Ejecutivo Nacional</w:t>
      </w:r>
      <w:r w:rsidR="00AC0829">
        <w:rPr>
          <w:rFonts w:cs="Arial"/>
          <w:bCs/>
          <w:sz w:val="26"/>
          <w:szCs w:val="26"/>
        </w:rPr>
        <w:t xml:space="preserve"> de ese partido, donde expresamente lo facultaron para interponer toda clase de acciones y representar</w:t>
      </w:r>
      <w:r w:rsidR="00AC0829" w:rsidRPr="00325241">
        <w:rPr>
          <w:rFonts w:cs="Arial"/>
          <w:bCs/>
          <w:sz w:val="26"/>
          <w:szCs w:val="26"/>
        </w:rPr>
        <w:t xml:space="preserve"> </w:t>
      </w:r>
      <w:r w:rsidR="00AC0829">
        <w:rPr>
          <w:rFonts w:cs="Arial"/>
          <w:bCs/>
          <w:sz w:val="26"/>
          <w:szCs w:val="26"/>
        </w:rPr>
        <w:t>al</w:t>
      </w:r>
      <w:r w:rsidR="00AC0829" w:rsidRPr="00F31B57">
        <w:rPr>
          <w:rFonts w:cs="Arial"/>
          <w:bCs/>
          <w:sz w:val="26"/>
          <w:szCs w:val="26"/>
        </w:rPr>
        <w:t xml:space="preserve"> partido</w:t>
      </w:r>
      <w:r w:rsidR="00AC0829">
        <w:rPr>
          <w:rFonts w:cs="Arial"/>
          <w:bCs/>
          <w:sz w:val="26"/>
          <w:szCs w:val="26"/>
        </w:rPr>
        <w:t xml:space="preserve"> ante toda clase de autoridades, incluida esta Suprema Corte de Justicia de la Nación.</w:t>
      </w:r>
      <w:r w:rsidR="00AC0829" w:rsidRPr="008E670F">
        <w:rPr>
          <w:rFonts w:cs="Arial"/>
          <w:bCs/>
          <w:sz w:val="26"/>
          <w:szCs w:val="26"/>
        </w:rPr>
        <w:t xml:space="preserve"> </w:t>
      </w:r>
      <w:r w:rsidR="0005073F" w:rsidRPr="009E7BE6">
        <w:rPr>
          <w:rFonts w:cs="Arial"/>
          <w:bCs/>
          <w:sz w:val="26"/>
          <w:szCs w:val="26"/>
        </w:rPr>
        <w:t>De acuerdo con la certificación de la Directora del Secretariado de</w:t>
      </w:r>
      <w:r w:rsidR="00542766">
        <w:rPr>
          <w:rFonts w:cs="Arial"/>
          <w:bCs/>
          <w:sz w:val="26"/>
          <w:szCs w:val="26"/>
        </w:rPr>
        <w:t>l</w:t>
      </w:r>
      <w:r w:rsidR="0005073F" w:rsidRPr="009E7BE6">
        <w:rPr>
          <w:rFonts w:cs="Arial"/>
          <w:bCs/>
          <w:sz w:val="26"/>
          <w:szCs w:val="26"/>
        </w:rPr>
        <w:t xml:space="preserve"> Instituto Nacional Electoral, Daniela Casar García, expedida el dieciocho de noviembre de dos mil veinte, donde se hace constar la integración actual de dicho comité, se puede apreciar que Pilar Guerrero Rubio es la Secretaria Ejecutiva y Gabriela Aguilar García, la Secretaria Técnica.</w:t>
      </w:r>
    </w:p>
    <w:p w14:paraId="7113CD84" w14:textId="76137A02" w:rsidR="009F12FD" w:rsidRPr="0005073F" w:rsidRDefault="00F31B57" w:rsidP="00F66E3E">
      <w:pPr>
        <w:pStyle w:val="corte4fondo"/>
        <w:numPr>
          <w:ilvl w:val="0"/>
          <w:numId w:val="1"/>
        </w:numPr>
        <w:spacing w:after="360" w:line="360" w:lineRule="auto"/>
        <w:ind w:left="0" w:hanging="567"/>
        <w:rPr>
          <w:rFonts w:cs="Arial"/>
          <w:bCs/>
          <w:sz w:val="26"/>
          <w:szCs w:val="26"/>
        </w:rPr>
      </w:pPr>
      <w:r w:rsidRPr="0005073F">
        <w:rPr>
          <w:rFonts w:cs="Arial"/>
          <w:bCs/>
          <w:sz w:val="26"/>
          <w:szCs w:val="26"/>
        </w:rPr>
        <w:t xml:space="preserve">De conformidad con </w:t>
      </w:r>
      <w:r w:rsidR="00AC0829" w:rsidRPr="0005073F">
        <w:rPr>
          <w:rFonts w:cs="Arial"/>
          <w:bCs/>
          <w:sz w:val="26"/>
          <w:szCs w:val="26"/>
        </w:rPr>
        <w:t xml:space="preserve">los </w:t>
      </w:r>
      <w:r w:rsidRPr="0005073F">
        <w:rPr>
          <w:rFonts w:cs="Arial"/>
          <w:bCs/>
          <w:sz w:val="26"/>
          <w:szCs w:val="26"/>
        </w:rPr>
        <w:t>artículo</w:t>
      </w:r>
      <w:r w:rsidR="00AC0829" w:rsidRPr="0005073F">
        <w:rPr>
          <w:rFonts w:cs="Arial"/>
          <w:bCs/>
          <w:sz w:val="26"/>
          <w:szCs w:val="26"/>
        </w:rPr>
        <w:t xml:space="preserve">s 19, primer párrafo, y 22, fracción I, inciso g), subinciso 4, </w:t>
      </w:r>
      <w:r w:rsidRPr="0005073F">
        <w:rPr>
          <w:rFonts w:cs="Arial"/>
          <w:bCs/>
          <w:sz w:val="26"/>
          <w:szCs w:val="26"/>
        </w:rPr>
        <w:t>del Estatuto del Partido de Verde Ecologista de México,</w:t>
      </w:r>
      <w:r w:rsidR="00AC0829">
        <w:rPr>
          <w:rStyle w:val="Refdenotaalpie"/>
          <w:rFonts w:cs="Arial"/>
          <w:bCs/>
          <w:szCs w:val="26"/>
        </w:rPr>
        <w:footnoteReference w:id="13"/>
      </w:r>
      <w:r w:rsidRPr="0005073F">
        <w:rPr>
          <w:rFonts w:cs="Arial"/>
          <w:bCs/>
          <w:sz w:val="26"/>
          <w:szCs w:val="26"/>
        </w:rPr>
        <w:t xml:space="preserve"> la </w:t>
      </w:r>
      <w:r w:rsidRPr="0005073F">
        <w:rPr>
          <w:rFonts w:cs="Arial"/>
          <w:bCs/>
          <w:sz w:val="26"/>
          <w:szCs w:val="26"/>
        </w:rPr>
        <w:lastRenderedPageBreak/>
        <w:t>dirección del partido está a cargo del Comité Ejecutivo Nacional</w:t>
      </w:r>
      <w:r w:rsidR="0005073F" w:rsidRPr="0005073F">
        <w:rPr>
          <w:rFonts w:cs="Arial"/>
          <w:bCs/>
          <w:sz w:val="26"/>
          <w:szCs w:val="26"/>
        </w:rPr>
        <w:t xml:space="preserve"> y</w:t>
      </w:r>
      <w:r w:rsidR="009F12FD" w:rsidRPr="0005073F">
        <w:rPr>
          <w:rFonts w:cs="Arial"/>
          <w:bCs/>
          <w:sz w:val="26"/>
          <w:szCs w:val="26"/>
        </w:rPr>
        <w:t xml:space="preserve"> </w:t>
      </w:r>
      <w:r w:rsidR="0074178F">
        <w:rPr>
          <w:rFonts w:cs="Arial"/>
          <w:bCs/>
          <w:sz w:val="26"/>
          <w:szCs w:val="26"/>
        </w:rPr>
        <w:t>su</w:t>
      </w:r>
      <w:r w:rsidR="0005073F" w:rsidRPr="0005073F">
        <w:rPr>
          <w:rFonts w:cs="Arial"/>
          <w:bCs/>
          <w:sz w:val="26"/>
          <w:szCs w:val="26"/>
        </w:rPr>
        <w:t xml:space="preserve"> representación legal la tienen mancomunadamente </w:t>
      </w:r>
      <w:r w:rsidR="009F12FD" w:rsidRPr="0005073F">
        <w:rPr>
          <w:rFonts w:cs="Arial"/>
          <w:bCs/>
          <w:sz w:val="26"/>
          <w:szCs w:val="26"/>
        </w:rPr>
        <w:t>el Secretario Técnico y el Secretario Ejecutivo del Comité Ejecutivo Nacional</w:t>
      </w:r>
      <w:r w:rsidR="0005073F" w:rsidRPr="0005073F">
        <w:rPr>
          <w:rFonts w:cs="Arial"/>
          <w:bCs/>
          <w:sz w:val="26"/>
          <w:szCs w:val="26"/>
        </w:rPr>
        <w:t>, con la posibilidad de otorgar</w:t>
      </w:r>
      <w:r w:rsidR="009F12FD" w:rsidRPr="0005073F">
        <w:rPr>
          <w:rFonts w:cs="Arial"/>
          <w:bCs/>
          <w:sz w:val="26"/>
          <w:szCs w:val="26"/>
        </w:rPr>
        <w:t xml:space="preserve"> poderes generales o especiales.</w:t>
      </w:r>
      <w:r w:rsidR="0005073F" w:rsidRPr="0005073F">
        <w:rPr>
          <w:rFonts w:cs="Arial"/>
          <w:bCs/>
          <w:sz w:val="26"/>
          <w:szCs w:val="26"/>
        </w:rPr>
        <w:t xml:space="preserve"> </w:t>
      </w:r>
      <w:r w:rsidR="009F12FD" w:rsidRPr="0005073F">
        <w:rPr>
          <w:rFonts w:cs="Arial"/>
          <w:bCs/>
          <w:sz w:val="26"/>
          <w:szCs w:val="26"/>
        </w:rPr>
        <w:t xml:space="preserve">Por consiguiente, al ser los propios estatutos del partido los que permiten </w:t>
      </w:r>
      <w:r w:rsidR="008E670F" w:rsidRPr="0005073F">
        <w:rPr>
          <w:rFonts w:cs="Arial"/>
          <w:bCs/>
          <w:sz w:val="26"/>
          <w:szCs w:val="26"/>
        </w:rPr>
        <w:t>el nombramiento de</w:t>
      </w:r>
      <w:r w:rsidR="0074178F">
        <w:rPr>
          <w:rFonts w:cs="Arial"/>
          <w:bCs/>
          <w:sz w:val="26"/>
          <w:szCs w:val="26"/>
        </w:rPr>
        <w:t xml:space="preserve"> un</w:t>
      </w:r>
      <w:r w:rsidR="008E670F" w:rsidRPr="0005073F">
        <w:rPr>
          <w:rFonts w:cs="Arial"/>
          <w:bCs/>
          <w:sz w:val="26"/>
          <w:szCs w:val="26"/>
        </w:rPr>
        <w:t xml:space="preserve"> </w:t>
      </w:r>
      <w:r w:rsidR="009F12FD" w:rsidRPr="0005073F">
        <w:rPr>
          <w:rFonts w:cs="Arial"/>
          <w:bCs/>
          <w:sz w:val="26"/>
          <w:szCs w:val="26"/>
        </w:rPr>
        <w:t>apoderado legal</w:t>
      </w:r>
      <w:r w:rsidR="009E7BE6">
        <w:rPr>
          <w:rFonts w:cs="Arial"/>
          <w:bCs/>
          <w:sz w:val="26"/>
          <w:szCs w:val="26"/>
        </w:rPr>
        <w:t xml:space="preserve"> para su representación</w:t>
      </w:r>
      <w:r w:rsidR="009F12FD" w:rsidRPr="0005073F">
        <w:rPr>
          <w:rFonts w:cs="Arial"/>
          <w:bCs/>
          <w:sz w:val="26"/>
          <w:szCs w:val="26"/>
        </w:rPr>
        <w:t xml:space="preserve">, se debe presumir </w:t>
      </w:r>
      <w:r w:rsidR="0074178F">
        <w:rPr>
          <w:rFonts w:cs="Arial"/>
          <w:bCs/>
          <w:sz w:val="26"/>
          <w:szCs w:val="26"/>
        </w:rPr>
        <w:t>la legitimación</w:t>
      </w:r>
      <w:r w:rsidR="008E670F" w:rsidRPr="0005073F">
        <w:rPr>
          <w:rFonts w:cs="Arial"/>
          <w:bCs/>
          <w:sz w:val="26"/>
          <w:szCs w:val="26"/>
        </w:rPr>
        <w:t xml:space="preserve"> </w:t>
      </w:r>
      <w:r w:rsidR="0074178F">
        <w:rPr>
          <w:rFonts w:cs="Arial"/>
          <w:bCs/>
          <w:sz w:val="26"/>
          <w:szCs w:val="26"/>
        </w:rPr>
        <w:t>del compareciente</w:t>
      </w:r>
      <w:r w:rsidR="00C805EA" w:rsidRPr="0005073F">
        <w:rPr>
          <w:rFonts w:cs="Arial"/>
          <w:bCs/>
          <w:sz w:val="26"/>
          <w:szCs w:val="26"/>
        </w:rPr>
        <w:t xml:space="preserve"> </w:t>
      </w:r>
      <w:r w:rsidR="009F12FD" w:rsidRPr="0005073F">
        <w:rPr>
          <w:rFonts w:cs="Arial"/>
          <w:bCs/>
          <w:sz w:val="26"/>
          <w:szCs w:val="26"/>
        </w:rPr>
        <w:t xml:space="preserve">de conformidad con </w:t>
      </w:r>
      <w:r w:rsidR="00C805EA" w:rsidRPr="0005073F">
        <w:rPr>
          <w:rFonts w:cs="Arial"/>
          <w:bCs/>
          <w:sz w:val="26"/>
          <w:szCs w:val="26"/>
        </w:rPr>
        <w:t>la última parte d</w:t>
      </w:r>
      <w:r w:rsidR="009F12FD" w:rsidRPr="0005073F">
        <w:rPr>
          <w:rFonts w:cs="Arial"/>
          <w:bCs/>
          <w:sz w:val="26"/>
          <w:szCs w:val="26"/>
        </w:rPr>
        <w:t>el primer párrafo del artículo 11 de la Ley Reglamentaria.</w:t>
      </w:r>
      <w:r w:rsidR="009F12FD">
        <w:rPr>
          <w:rStyle w:val="Refdenotaalpie"/>
          <w:rFonts w:cs="Arial"/>
          <w:bCs/>
          <w:szCs w:val="26"/>
        </w:rPr>
        <w:footnoteReference w:id="14"/>
      </w:r>
      <w:r w:rsidR="009F12FD" w:rsidRPr="0005073F">
        <w:rPr>
          <w:rFonts w:cs="Arial"/>
          <w:bCs/>
          <w:sz w:val="26"/>
          <w:szCs w:val="26"/>
        </w:rPr>
        <w:t xml:space="preserve"> </w:t>
      </w:r>
    </w:p>
    <w:p w14:paraId="0D03EE71" w14:textId="5E72BF3B" w:rsidR="00747209" w:rsidRPr="00325241" w:rsidRDefault="005F4E46" w:rsidP="000D74D8">
      <w:pPr>
        <w:pStyle w:val="corte4fondo"/>
        <w:numPr>
          <w:ilvl w:val="0"/>
          <w:numId w:val="1"/>
        </w:numPr>
        <w:spacing w:after="360" w:line="360" w:lineRule="auto"/>
        <w:ind w:left="0" w:hanging="567"/>
        <w:rPr>
          <w:rFonts w:cs="Arial"/>
          <w:bCs/>
          <w:sz w:val="26"/>
          <w:szCs w:val="26"/>
        </w:rPr>
      </w:pPr>
      <w:r>
        <w:rPr>
          <w:rFonts w:cs="Arial"/>
          <w:bCs/>
          <w:sz w:val="26"/>
          <w:szCs w:val="26"/>
        </w:rPr>
        <w:t>Lo anterior,</w:t>
      </w:r>
      <w:r w:rsidR="000D74D8">
        <w:rPr>
          <w:rFonts w:cs="Arial"/>
          <w:bCs/>
          <w:sz w:val="26"/>
          <w:szCs w:val="26"/>
        </w:rPr>
        <w:t xml:space="preserve"> ya que </w:t>
      </w:r>
      <w:r>
        <w:rPr>
          <w:rFonts w:cs="Arial"/>
          <w:bCs/>
          <w:sz w:val="26"/>
          <w:szCs w:val="26"/>
        </w:rPr>
        <w:t>el último párrafo del artículo 62 de la Ley Reglamentaria remite a los dos primeros párrafos del artículo 11 del mismo ordenamiento para determinar la legitimación procesal de los partidos políticos,</w:t>
      </w:r>
      <w:r>
        <w:rPr>
          <w:rStyle w:val="Refdenotaalpie"/>
          <w:rFonts w:cs="Arial"/>
          <w:bCs/>
          <w:szCs w:val="26"/>
        </w:rPr>
        <w:footnoteReference w:id="15"/>
      </w:r>
      <w:r w:rsidRPr="000D74D8">
        <w:rPr>
          <w:rFonts w:cs="Arial"/>
          <w:bCs/>
          <w:sz w:val="26"/>
          <w:szCs w:val="26"/>
        </w:rPr>
        <w:t xml:space="preserve"> </w:t>
      </w:r>
      <w:r w:rsidR="0005073F">
        <w:rPr>
          <w:rFonts w:cs="Arial"/>
          <w:bCs/>
          <w:sz w:val="26"/>
          <w:szCs w:val="26"/>
        </w:rPr>
        <w:t>cuya</w:t>
      </w:r>
      <w:r w:rsidR="00423C98">
        <w:rPr>
          <w:rFonts w:cs="Arial"/>
          <w:bCs/>
          <w:sz w:val="26"/>
          <w:szCs w:val="26"/>
        </w:rPr>
        <w:t xml:space="preserve"> interpreta</w:t>
      </w:r>
      <w:r w:rsidR="0005073F">
        <w:rPr>
          <w:rFonts w:cs="Arial"/>
          <w:bCs/>
          <w:sz w:val="26"/>
          <w:szCs w:val="26"/>
        </w:rPr>
        <w:t>ción se debe realizar</w:t>
      </w:r>
      <w:r w:rsidR="00423C98">
        <w:rPr>
          <w:rFonts w:cs="Arial"/>
          <w:bCs/>
          <w:sz w:val="26"/>
          <w:szCs w:val="26"/>
        </w:rPr>
        <w:t xml:space="preserve"> de forma flexible para no </w:t>
      </w:r>
      <w:r w:rsidR="00423C98" w:rsidRPr="00747209">
        <w:rPr>
          <w:rFonts w:cs="Arial"/>
          <w:bCs/>
          <w:sz w:val="26"/>
          <w:szCs w:val="26"/>
        </w:rPr>
        <w:t xml:space="preserve">convertir las normas legales en obstáculos para </w:t>
      </w:r>
      <w:r w:rsidR="00C805EA">
        <w:rPr>
          <w:rFonts w:cs="Arial"/>
          <w:bCs/>
          <w:sz w:val="26"/>
          <w:szCs w:val="26"/>
        </w:rPr>
        <w:t>acceder</w:t>
      </w:r>
      <w:r w:rsidR="00423C98" w:rsidRPr="00747209">
        <w:rPr>
          <w:rFonts w:cs="Arial"/>
          <w:bCs/>
          <w:sz w:val="26"/>
          <w:szCs w:val="26"/>
        </w:rPr>
        <w:t xml:space="preserve"> a la justicia</w:t>
      </w:r>
      <w:r w:rsidR="00423C98">
        <w:rPr>
          <w:rFonts w:cs="Arial"/>
          <w:bCs/>
          <w:sz w:val="26"/>
          <w:szCs w:val="26"/>
        </w:rPr>
        <w:t xml:space="preserve">, aplicando por analogía el criterio del Pleno contenido en la tesis </w:t>
      </w:r>
      <w:r w:rsidR="00423C98" w:rsidRPr="00325241">
        <w:rPr>
          <w:rFonts w:cs="Arial"/>
          <w:bCs/>
          <w:sz w:val="26"/>
          <w:szCs w:val="26"/>
        </w:rPr>
        <w:t>P./J. 52/2003, de rubro “</w:t>
      </w:r>
      <w:r w:rsidR="00423C98" w:rsidRPr="00325241">
        <w:rPr>
          <w:rFonts w:ascii="Arial Narrow" w:hAnsi="Arial Narrow" w:cs="Arial"/>
          <w:bCs/>
          <w:sz w:val="26"/>
          <w:szCs w:val="26"/>
        </w:rPr>
        <w:t xml:space="preserve">CONTROVERSIA CONSTITUCIONAL. EL ARTÍCULO 11 DE LA LEY REGLAMENTARIA DE LAS </w:t>
      </w:r>
      <w:r w:rsidR="00423C98" w:rsidRPr="00325241">
        <w:rPr>
          <w:rFonts w:ascii="Arial Narrow" w:hAnsi="Arial Narrow" w:cs="Arial"/>
          <w:bCs/>
          <w:sz w:val="26"/>
          <w:szCs w:val="26"/>
        </w:rPr>
        <w:lastRenderedPageBreak/>
        <w:t>FRACCIONES I Y II DEL ARTÍCULO 105 DE LA CONSTITUCIÓN POLÍTICA DE LOS ESTADOS UNIDOS MEXICANOS, QUE REGULA LA LEGITIMACIÓN PROCESAL ACTIVA, ADMITE INTERPRETACIÓN FLEXIBLE.</w:t>
      </w:r>
      <w:r w:rsidR="00423C98" w:rsidRPr="00325241">
        <w:rPr>
          <w:rFonts w:cs="Arial"/>
          <w:bCs/>
          <w:sz w:val="26"/>
          <w:szCs w:val="26"/>
        </w:rPr>
        <w:t>”</w:t>
      </w:r>
      <w:r w:rsidR="00423C98">
        <w:rPr>
          <w:rStyle w:val="Refdenotaalpie"/>
          <w:rFonts w:cs="Arial"/>
          <w:bCs/>
          <w:szCs w:val="26"/>
        </w:rPr>
        <w:footnoteReference w:id="16"/>
      </w:r>
      <w:r w:rsidR="00423C98">
        <w:rPr>
          <w:rFonts w:cs="Arial"/>
          <w:bCs/>
          <w:sz w:val="26"/>
          <w:szCs w:val="26"/>
        </w:rPr>
        <w:t>.</w:t>
      </w:r>
    </w:p>
    <w:p w14:paraId="50F37C2F" w14:textId="0FEFCE98" w:rsidR="00215B05" w:rsidRPr="00D609A2" w:rsidRDefault="00857EAF" w:rsidP="0005073F">
      <w:pPr>
        <w:pStyle w:val="corte4fondo"/>
        <w:numPr>
          <w:ilvl w:val="0"/>
          <w:numId w:val="1"/>
        </w:numPr>
        <w:spacing w:after="360" w:line="360" w:lineRule="auto"/>
        <w:ind w:left="0" w:hanging="567"/>
        <w:rPr>
          <w:rFonts w:cs="Arial"/>
          <w:bCs/>
          <w:sz w:val="26"/>
          <w:szCs w:val="26"/>
        </w:rPr>
      </w:pPr>
      <w:r w:rsidRPr="00D609A2">
        <w:rPr>
          <w:rFonts w:cs="Arial"/>
          <w:b/>
          <w:sz w:val="26"/>
          <w:szCs w:val="26"/>
        </w:rPr>
        <w:t>Acción de inconstitucionalidad 282/2020.</w:t>
      </w:r>
      <w:r w:rsidRPr="00D609A2">
        <w:rPr>
          <w:rFonts w:cs="Arial"/>
          <w:bCs/>
          <w:sz w:val="26"/>
          <w:szCs w:val="26"/>
        </w:rPr>
        <w:t xml:space="preserve"> En </w:t>
      </w:r>
      <w:r w:rsidR="0005073F" w:rsidRPr="00D609A2">
        <w:rPr>
          <w:rFonts w:cs="Arial"/>
          <w:bCs/>
          <w:sz w:val="26"/>
          <w:szCs w:val="26"/>
        </w:rPr>
        <w:t>representación d</w:t>
      </w:r>
      <w:r w:rsidR="00215B05" w:rsidRPr="00D609A2">
        <w:rPr>
          <w:rFonts w:cs="Arial"/>
          <w:bCs/>
          <w:sz w:val="26"/>
          <w:szCs w:val="26"/>
        </w:rPr>
        <w:t>el Partido del Trabajo</w:t>
      </w:r>
      <w:r w:rsidR="0005073F" w:rsidRPr="00D609A2">
        <w:rPr>
          <w:rFonts w:cs="Arial"/>
          <w:bCs/>
          <w:sz w:val="26"/>
          <w:szCs w:val="26"/>
        </w:rPr>
        <w:t xml:space="preserve"> s</w:t>
      </w:r>
      <w:r w:rsidR="00215B05" w:rsidRPr="00D609A2">
        <w:rPr>
          <w:rFonts w:cs="Arial"/>
          <w:bCs/>
          <w:sz w:val="26"/>
          <w:szCs w:val="26"/>
        </w:rPr>
        <w:t>uscri</w:t>
      </w:r>
      <w:r w:rsidR="0005073F" w:rsidRPr="00D609A2">
        <w:rPr>
          <w:rFonts w:cs="Arial"/>
          <w:bCs/>
          <w:sz w:val="26"/>
          <w:szCs w:val="26"/>
        </w:rPr>
        <w:t>bi</w:t>
      </w:r>
      <w:r w:rsidR="00F506B9">
        <w:rPr>
          <w:rFonts w:cs="Arial"/>
          <w:bCs/>
          <w:sz w:val="26"/>
          <w:szCs w:val="26"/>
        </w:rPr>
        <w:t>eron</w:t>
      </w:r>
      <w:r w:rsidR="0005073F" w:rsidRPr="00D609A2">
        <w:rPr>
          <w:rFonts w:cs="Arial"/>
          <w:bCs/>
          <w:sz w:val="26"/>
          <w:szCs w:val="26"/>
        </w:rPr>
        <w:t xml:space="preserve"> la demanda</w:t>
      </w:r>
      <w:r w:rsidR="00215B05" w:rsidRPr="00D609A2">
        <w:rPr>
          <w:rFonts w:cs="Arial"/>
          <w:bCs/>
          <w:sz w:val="26"/>
          <w:szCs w:val="26"/>
        </w:rPr>
        <w:t xml:space="preserve"> Alberto Anaya Gutiérrez, María Guadalupe Rodríguez Martínez, </w:t>
      </w:r>
      <w:r w:rsidR="00A279A2" w:rsidRPr="00D609A2">
        <w:rPr>
          <w:rFonts w:cs="Arial"/>
          <w:bCs/>
          <w:sz w:val="26"/>
          <w:szCs w:val="26"/>
        </w:rPr>
        <w:t xml:space="preserve">Ricardo Cantú Garza, </w:t>
      </w:r>
      <w:r w:rsidR="00215B05" w:rsidRPr="00D609A2">
        <w:rPr>
          <w:rFonts w:cs="Arial"/>
          <w:bCs/>
          <w:sz w:val="26"/>
          <w:szCs w:val="26"/>
        </w:rPr>
        <w:t>Alejandro González Yáñez, Pedro Vázquez González, Reginaldo Sandoval Flores, Óscar González Yáñez, Francisco Amadeo Espinosa Ramos, Ángel Benjamín Robles Montoya, Geovanna del Carmen Bañuelos de la Torre, Ma</w:t>
      </w:r>
      <w:r w:rsidR="00A279A2" w:rsidRPr="00D609A2">
        <w:rPr>
          <w:rFonts w:cs="Arial"/>
          <w:bCs/>
          <w:sz w:val="26"/>
          <w:szCs w:val="26"/>
        </w:rPr>
        <w:t>ría</w:t>
      </w:r>
      <w:r w:rsidR="00215B05" w:rsidRPr="00D609A2">
        <w:rPr>
          <w:rFonts w:cs="Arial"/>
          <w:bCs/>
          <w:sz w:val="26"/>
          <w:szCs w:val="26"/>
        </w:rPr>
        <w:t xml:space="preserve"> Mercedes Maciel Ortiz, Magdalena del Socorro Núñez Monreal, </w:t>
      </w:r>
      <w:r w:rsidR="00A279A2" w:rsidRPr="00D609A2">
        <w:rPr>
          <w:rFonts w:cs="Arial"/>
          <w:bCs/>
          <w:sz w:val="26"/>
          <w:szCs w:val="26"/>
        </w:rPr>
        <w:t>María de Jesús Páez G</w:t>
      </w:r>
      <w:r w:rsidR="00DA7A44">
        <w:rPr>
          <w:rFonts w:cs="Arial"/>
          <w:bCs/>
          <w:sz w:val="26"/>
          <w:szCs w:val="26"/>
        </w:rPr>
        <w:t>ü</w:t>
      </w:r>
      <w:r w:rsidR="00A279A2" w:rsidRPr="00D609A2">
        <w:rPr>
          <w:rFonts w:cs="Arial"/>
          <w:bCs/>
          <w:sz w:val="26"/>
          <w:szCs w:val="26"/>
        </w:rPr>
        <w:t xml:space="preserve">ereca, </w:t>
      </w:r>
      <w:r w:rsidR="00215B05" w:rsidRPr="00D609A2">
        <w:rPr>
          <w:rFonts w:cs="Arial"/>
          <w:bCs/>
          <w:sz w:val="26"/>
          <w:szCs w:val="26"/>
        </w:rPr>
        <w:t xml:space="preserve">María del Consuelo Estrada Plata, Mary Carmen Bernal Martínez y Sonia Catalina Álvarez, </w:t>
      </w:r>
      <w:r w:rsidR="0005073F" w:rsidRPr="00D609A2">
        <w:rPr>
          <w:rFonts w:cs="Arial"/>
          <w:bCs/>
          <w:sz w:val="26"/>
          <w:szCs w:val="26"/>
        </w:rPr>
        <w:t xml:space="preserve">todos ellos como </w:t>
      </w:r>
      <w:r w:rsidR="00215B05" w:rsidRPr="00D609A2">
        <w:rPr>
          <w:rFonts w:cs="Arial"/>
          <w:bCs/>
          <w:sz w:val="26"/>
          <w:szCs w:val="26"/>
        </w:rPr>
        <w:t>integrantes de la Comisión Coordinadora Nacional</w:t>
      </w:r>
      <w:r w:rsidR="0005073F" w:rsidRPr="00D609A2">
        <w:rPr>
          <w:rFonts w:cs="Arial"/>
          <w:bCs/>
          <w:sz w:val="26"/>
          <w:szCs w:val="26"/>
        </w:rPr>
        <w:t>, personalidad que quedó acreditada con la certificación de la Directora del Secretariado de Instituto Nacional Electoral, Daniela Casar García, expedida el dieciocho de noviembre de dos mil veinte, donde se hace constar la integración actual de dicha comisión y en la cual se puede apreciar que</w:t>
      </w:r>
      <w:r w:rsidR="0074178F" w:rsidRPr="00D609A2">
        <w:rPr>
          <w:rFonts w:cs="Arial"/>
          <w:bCs/>
          <w:sz w:val="26"/>
          <w:szCs w:val="26"/>
        </w:rPr>
        <w:t xml:space="preserve"> los dieciséis</w:t>
      </w:r>
      <w:r w:rsidR="0005073F" w:rsidRPr="00D609A2">
        <w:rPr>
          <w:rFonts w:cs="Arial"/>
          <w:bCs/>
          <w:sz w:val="26"/>
          <w:szCs w:val="26"/>
        </w:rPr>
        <w:t xml:space="preserve"> forman parte de ella</w:t>
      </w:r>
      <w:r w:rsidR="00215B05" w:rsidRPr="00D609A2">
        <w:rPr>
          <w:rFonts w:cs="Arial"/>
          <w:bCs/>
          <w:sz w:val="26"/>
          <w:szCs w:val="26"/>
        </w:rPr>
        <w:t xml:space="preserve">. </w:t>
      </w:r>
    </w:p>
    <w:p w14:paraId="27F009CB" w14:textId="39AD2C83" w:rsidR="00215B05" w:rsidRPr="00D609A2" w:rsidRDefault="0005073F" w:rsidP="00646E37">
      <w:pPr>
        <w:pStyle w:val="corte4fondo"/>
        <w:numPr>
          <w:ilvl w:val="0"/>
          <w:numId w:val="1"/>
        </w:numPr>
        <w:spacing w:after="360" w:line="360" w:lineRule="auto"/>
        <w:ind w:left="0" w:hanging="567"/>
        <w:rPr>
          <w:rFonts w:cs="Arial"/>
          <w:bCs/>
          <w:sz w:val="26"/>
          <w:szCs w:val="26"/>
        </w:rPr>
      </w:pPr>
      <w:r w:rsidRPr="00D609A2">
        <w:rPr>
          <w:rFonts w:cs="Arial"/>
          <w:bCs/>
          <w:sz w:val="26"/>
          <w:szCs w:val="26"/>
        </w:rPr>
        <w:t>De conformidad con l</w:t>
      </w:r>
      <w:r w:rsidR="00215B05" w:rsidRPr="00D609A2">
        <w:rPr>
          <w:rFonts w:cs="Arial"/>
          <w:bCs/>
          <w:sz w:val="26"/>
          <w:szCs w:val="26"/>
        </w:rPr>
        <w:t>os artículos 43 y 44, inciso</w:t>
      </w:r>
      <w:r w:rsidR="00A279A2" w:rsidRPr="00D609A2">
        <w:rPr>
          <w:rFonts w:cs="Arial"/>
          <w:bCs/>
          <w:sz w:val="26"/>
          <w:szCs w:val="26"/>
        </w:rPr>
        <w:t>s</w:t>
      </w:r>
      <w:r w:rsidR="00215B05" w:rsidRPr="00D609A2">
        <w:rPr>
          <w:rFonts w:cs="Arial"/>
          <w:bCs/>
          <w:sz w:val="26"/>
          <w:szCs w:val="26"/>
        </w:rPr>
        <w:t xml:space="preserve"> </w:t>
      </w:r>
      <w:r w:rsidR="00A279A2" w:rsidRPr="00D609A2">
        <w:rPr>
          <w:rFonts w:cs="Arial"/>
          <w:bCs/>
          <w:sz w:val="26"/>
          <w:szCs w:val="26"/>
        </w:rPr>
        <w:t xml:space="preserve">a) y </w:t>
      </w:r>
      <w:r w:rsidR="00215B05" w:rsidRPr="00D609A2">
        <w:rPr>
          <w:rFonts w:cs="Arial"/>
          <w:bCs/>
          <w:sz w:val="26"/>
          <w:szCs w:val="26"/>
        </w:rPr>
        <w:t>c), de los Estatutos del Partido del Trabajo</w:t>
      </w:r>
      <w:r w:rsidRPr="00D609A2">
        <w:rPr>
          <w:rFonts w:cs="Arial"/>
          <w:bCs/>
          <w:sz w:val="26"/>
          <w:szCs w:val="26"/>
        </w:rPr>
        <w:t>,</w:t>
      </w:r>
      <w:r w:rsidR="00A279A2" w:rsidRPr="00D609A2">
        <w:rPr>
          <w:rStyle w:val="Refdenotaalpie"/>
          <w:rFonts w:cs="Arial"/>
          <w:bCs/>
          <w:szCs w:val="26"/>
        </w:rPr>
        <w:footnoteReference w:id="17"/>
      </w:r>
      <w:r w:rsidRPr="00D609A2">
        <w:rPr>
          <w:rFonts w:cs="Arial"/>
          <w:bCs/>
          <w:sz w:val="26"/>
          <w:szCs w:val="26"/>
        </w:rPr>
        <w:t xml:space="preserve"> la </w:t>
      </w:r>
      <w:r w:rsidR="0074178F" w:rsidRPr="00D609A2">
        <w:rPr>
          <w:rFonts w:cs="Arial"/>
          <w:bCs/>
          <w:sz w:val="26"/>
          <w:szCs w:val="26"/>
        </w:rPr>
        <w:t xml:space="preserve">dirección del partido está a cargo de la </w:t>
      </w:r>
      <w:r w:rsidRPr="00D609A2">
        <w:rPr>
          <w:rFonts w:cs="Arial"/>
          <w:bCs/>
          <w:sz w:val="26"/>
          <w:szCs w:val="26"/>
        </w:rPr>
        <w:t xml:space="preserve">Comisión </w:t>
      </w:r>
      <w:r w:rsidRPr="00D609A2">
        <w:rPr>
          <w:rFonts w:cs="Arial"/>
          <w:bCs/>
          <w:sz w:val="26"/>
          <w:szCs w:val="26"/>
        </w:rPr>
        <w:lastRenderedPageBreak/>
        <w:t>Coordinadora Nacional</w:t>
      </w:r>
      <w:r w:rsidR="0074178F" w:rsidRPr="00D609A2">
        <w:rPr>
          <w:rFonts w:cs="Arial"/>
          <w:bCs/>
          <w:sz w:val="26"/>
          <w:szCs w:val="26"/>
        </w:rPr>
        <w:t>, la cual</w:t>
      </w:r>
      <w:r w:rsidRPr="00D609A2">
        <w:rPr>
          <w:rFonts w:cs="Arial"/>
          <w:bCs/>
          <w:sz w:val="26"/>
          <w:szCs w:val="26"/>
        </w:rPr>
        <w:t xml:space="preserve"> </w:t>
      </w:r>
      <w:r w:rsidR="0074178F" w:rsidRPr="00D609A2">
        <w:rPr>
          <w:rFonts w:cs="Arial"/>
          <w:bCs/>
          <w:sz w:val="26"/>
          <w:szCs w:val="26"/>
        </w:rPr>
        <w:t xml:space="preserve">se integra con un máximo de diecisiete miembros y cuyas decisiones se toman por mayoría, y a la que le corresponde representar legalmente al partido en asuntos judiciales y ejercitar acciones de inconstitucionalidad en materia electoral. </w:t>
      </w:r>
    </w:p>
    <w:p w14:paraId="5637F4E9" w14:textId="758291F2" w:rsidR="0005073F" w:rsidRPr="00D609A2" w:rsidRDefault="00857EAF" w:rsidP="00F66E3E">
      <w:pPr>
        <w:pStyle w:val="corte4fondo"/>
        <w:numPr>
          <w:ilvl w:val="0"/>
          <w:numId w:val="1"/>
        </w:numPr>
        <w:spacing w:after="360" w:line="360" w:lineRule="auto"/>
        <w:ind w:left="0" w:hanging="567"/>
        <w:rPr>
          <w:rFonts w:cs="Arial"/>
          <w:bCs/>
          <w:sz w:val="26"/>
          <w:szCs w:val="26"/>
        </w:rPr>
      </w:pPr>
      <w:r w:rsidRPr="00D609A2">
        <w:rPr>
          <w:rFonts w:cs="Arial"/>
          <w:b/>
          <w:sz w:val="26"/>
          <w:szCs w:val="26"/>
        </w:rPr>
        <w:t>Acción de inconstitucionalidad 284/2020.</w:t>
      </w:r>
      <w:r w:rsidRPr="00D609A2">
        <w:rPr>
          <w:rFonts w:cs="Arial"/>
          <w:bCs/>
          <w:sz w:val="26"/>
          <w:szCs w:val="26"/>
        </w:rPr>
        <w:t xml:space="preserve"> </w:t>
      </w:r>
      <w:r w:rsidR="0005073F" w:rsidRPr="00D609A2">
        <w:rPr>
          <w:rFonts w:cs="Arial"/>
          <w:bCs/>
          <w:sz w:val="26"/>
          <w:szCs w:val="26"/>
        </w:rPr>
        <w:t>En representación del Partido</w:t>
      </w:r>
      <w:r w:rsidR="00147F3D" w:rsidRPr="00D609A2">
        <w:rPr>
          <w:rFonts w:cs="Arial"/>
          <w:bCs/>
          <w:sz w:val="26"/>
          <w:szCs w:val="26"/>
        </w:rPr>
        <w:t xml:space="preserve"> </w:t>
      </w:r>
      <w:r w:rsidR="00147F3D" w:rsidRPr="00D609A2">
        <w:rPr>
          <w:rFonts w:cs="Arial"/>
          <w:sz w:val="26"/>
          <w:szCs w:val="26"/>
        </w:rPr>
        <w:t>Encuentro Solidario</w:t>
      </w:r>
      <w:r w:rsidR="0005073F" w:rsidRPr="00D609A2">
        <w:rPr>
          <w:rFonts w:cs="Arial"/>
          <w:bCs/>
          <w:sz w:val="26"/>
          <w:szCs w:val="26"/>
        </w:rPr>
        <w:t xml:space="preserve"> </w:t>
      </w:r>
      <w:r w:rsidR="00FF6B6D" w:rsidRPr="00D609A2">
        <w:rPr>
          <w:rFonts w:cs="Arial"/>
          <w:bCs/>
          <w:sz w:val="26"/>
          <w:szCs w:val="26"/>
        </w:rPr>
        <w:t xml:space="preserve">la demanda fue suscrita </w:t>
      </w:r>
      <w:r w:rsidR="000C4174" w:rsidRPr="00D609A2">
        <w:rPr>
          <w:rFonts w:cs="Arial"/>
          <w:bCs/>
          <w:sz w:val="26"/>
          <w:szCs w:val="26"/>
        </w:rPr>
        <w:t xml:space="preserve">por el representante legal de ese partido, </w:t>
      </w:r>
      <w:r w:rsidR="00FF6B6D" w:rsidRPr="00D609A2">
        <w:rPr>
          <w:rFonts w:cs="Arial"/>
          <w:bCs/>
          <w:sz w:val="26"/>
          <w:szCs w:val="26"/>
        </w:rPr>
        <w:t xml:space="preserve">Adrián Saúl Martínez Santillán, </w:t>
      </w:r>
      <w:r w:rsidR="000C4174" w:rsidRPr="00D609A2">
        <w:rPr>
          <w:rFonts w:cs="Arial"/>
          <w:bCs/>
          <w:sz w:val="26"/>
          <w:szCs w:val="26"/>
        </w:rPr>
        <w:t xml:space="preserve">carácter que fue acreditado con la constancia de su nombramiento y quien </w:t>
      </w:r>
      <w:r w:rsidR="00FF6B6D" w:rsidRPr="00D609A2">
        <w:rPr>
          <w:rFonts w:cs="Arial"/>
          <w:bCs/>
          <w:sz w:val="26"/>
          <w:szCs w:val="26"/>
        </w:rPr>
        <w:t>cuenta con facultades para representar</w:t>
      </w:r>
      <w:r w:rsidR="006468FF" w:rsidRPr="00D609A2">
        <w:rPr>
          <w:rFonts w:cs="Arial"/>
          <w:bCs/>
          <w:sz w:val="26"/>
          <w:szCs w:val="26"/>
        </w:rPr>
        <w:t xml:space="preserve"> legalmente</w:t>
      </w:r>
      <w:r w:rsidR="00FF6B6D" w:rsidRPr="00D609A2">
        <w:rPr>
          <w:rFonts w:cs="Arial"/>
          <w:bCs/>
          <w:sz w:val="26"/>
          <w:szCs w:val="26"/>
        </w:rPr>
        <w:t xml:space="preserve"> al partido político </w:t>
      </w:r>
      <w:r w:rsidR="00DA417C" w:rsidRPr="00D609A2">
        <w:rPr>
          <w:rFonts w:cs="Arial"/>
          <w:bCs/>
          <w:sz w:val="26"/>
          <w:szCs w:val="26"/>
        </w:rPr>
        <w:t xml:space="preserve">con fundamento en </w:t>
      </w:r>
      <w:r w:rsidR="006468FF" w:rsidRPr="00D609A2">
        <w:rPr>
          <w:rFonts w:cs="Arial"/>
          <w:bCs/>
          <w:sz w:val="26"/>
          <w:szCs w:val="26"/>
        </w:rPr>
        <w:t>el artículo</w:t>
      </w:r>
      <w:r w:rsidR="00DA417C" w:rsidRPr="00D609A2">
        <w:rPr>
          <w:rFonts w:cs="Arial"/>
          <w:bCs/>
          <w:sz w:val="26"/>
          <w:szCs w:val="26"/>
        </w:rPr>
        <w:t xml:space="preserve"> segundo transitorio de los estatutos del partido</w:t>
      </w:r>
      <w:r w:rsidR="000C4174" w:rsidRPr="00D609A2">
        <w:rPr>
          <w:rFonts w:cs="Arial"/>
          <w:bCs/>
          <w:sz w:val="26"/>
          <w:szCs w:val="26"/>
        </w:rPr>
        <w:t>.</w:t>
      </w:r>
      <w:r w:rsidR="00DA417C" w:rsidRPr="00D609A2">
        <w:rPr>
          <w:rStyle w:val="Refdenotaalpie"/>
          <w:rFonts w:cs="Arial"/>
          <w:bCs/>
          <w:szCs w:val="26"/>
        </w:rPr>
        <w:footnoteReference w:id="18"/>
      </w:r>
    </w:p>
    <w:p w14:paraId="66F4C4B3" w14:textId="38967D0E" w:rsidR="008F3389" w:rsidRPr="00D609A2" w:rsidRDefault="000C4174" w:rsidP="00F66E3E">
      <w:pPr>
        <w:pStyle w:val="corte4fondo"/>
        <w:numPr>
          <w:ilvl w:val="0"/>
          <w:numId w:val="1"/>
        </w:numPr>
        <w:spacing w:after="360" w:line="360" w:lineRule="auto"/>
        <w:ind w:left="0" w:hanging="567"/>
        <w:rPr>
          <w:rFonts w:cs="Arial"/>
          <w:bCs/>
          <w:sz w:val="26"/>
          <w:szCs w:val="26"/>
        </w:rPr>
      </w:pPr>
      <w:r w:rsidRPr="00D609A2">
        <w:rPr>
          <w:rFonts w:cs="Arial"/>
          <w:bCs/>
          <w:sz w:val="26"/>
          <w:szCs w:val="26"/>
        </w:rPr>
        <w:t>Si bien</w:t>
      </w:r>
      <w:r w:rsidR="008F3389" w:rsidRPr="00D609A2">
        <w:rPr>
          <w:rFonts w:cs="Arial"/>
          <w:bCs/>
          <w:sz w:val="26"/>
          <w:szCs w:val="26"/>
        </w:rPr>
        <w:t xml:space="preserve"> este partido político tampoco promovió directamente a través de su dirigencia nacional,</w:t>
      </w:r>
      <w:r w:rsidRPr="00D609A2">
        <w:rPr>
          <w:rFonts w:cs="Arial"/>
          <w:bCs/>
          <w:sz w:val="26"/>
          <w:szCs w:val="26"/>
        </w:rPr>
        <w:t xml:space="preserve"> lo cierto es que</w:t>
      </w:r>
      <w:r w:rsidR="008F3389" w:rsidRPr="00D609A2">
        <w:rPr>
          <w:rFonts w:cs="Arial"/>
          <w:bCs/>
          <w:sz w:val="26"/>
          <w:szCs w:val="26"/>
        </w:rPr>
        <w:t xml:space="preserve"> también </w:t>
      </w:r>
      <w:r w:rsidRPr="00D609A2">
        <w:rPr>
          <w:rFonts w:cs="Arial"/>
          <w:bCs/>
          <w:sz w:val="26"/>
          <w:szCs w:val="26"/>
        </w:rPr>
        <w:t xml:space="preserve">en este caso </w:t>
      </w:r>
      <w:r w:rsidR="008F3389" w:rsidRPr="00D609A2">
        <w:rPr>
          <w:rFonts w:cs="Arial"/>
          <w:bCs/>
          <w:sz w:val="26"/>
          <w:szCs w:val="26"/>
        </w:rPr>
        <w:t>se debe presumir que su representante cuenta con legitimación procesal en términos del primer párrafo del artículo 11 de la Ley Reglamentaria</w:t>
      </w:r>
      <w:r w:rsidRPr="00D609A2">
        <w:rPr>
          <w:rFonts w:cs="Arial"/>
          <w:bCs/>
          <w:sz w:val="26"/>
          <w:szCs w:val="26"/>
        </w:rPr>
        <w:t xml:space="preserve"> por los </w:t>
      </w:r>
      <w:r w:rsidR="00BD5AE2" w:rsidRPr="00D609A2">
        <w:rPr>
          <w:rFonts w:cs="Arial"/>
          <w:bCs/>
          <w:sz w:val="26"/>
          <w:szCs w:val="26"/>
        </w:rPr>
        <w:t>mismos motivos</w:t>
      </w:r>
      <w:r w:rsidRPr="00D609A2">
        <w:rPr>
          <w:rFonts w:cs="Arial"/>
          <w:bCs/>
          <w:sz w:val="26"/>
          <w:szCs w:val="26"/>
        </w:rPr>
        <w:t xml:space="preserve"> que fueron apuntados </w:t>
      </w:r>
      <w:r w:rsidR="00BD5AE2" w:rsidRPr="00D609A2">
        <w:rPr>
          <w:rFonts w:cs="Arial"/>
          <w:bCs/>
          <w:sz w:val="26"/>
          <w:szCs w:val="26"/>
        </w:rPr>
        <w:t>anteriormente</w:t>
      </w:r>
      <w:r w:rsidRPr="00D609A2">
        <w:rPr>
          <w:rFonts w:cs="Arial"/>
          <w:bCs/>
          <w:sz w:val="26"/>
          <w:szCs w:val="26"/>
        </w:rPr>
        <w:t>.</w:t>
      </w:r>
    </w:p>
    <w:p w14:paraId="5FFD723E" w14:textId="3AD6F05D" w:rsidR="00215B05" w:rsidRDefault="000C4174" w:rsidP="00646E37">
      <w:pPr>
        <w:pStyle w:val="corte4fondo"/>
        <w:numPr>
          <w:ilvl w:val="0"/>
          <w:numId w:val="1"/>
        </w:numPr>
        <w:spacing w:after="360" w:line="360" w:lineRule="auto"/>
        <w:ind w:left="0" w:hanging="567"/>
        <w:rPr>
          <w:rFonts w:cs="Arial"/>
          <w:bCs/>
          <w:sz w:val="26"/>
          <w:szCs w:val="26"/>
        </w:rPr>
      </w:pPr>
      <w:r>
        <w:rPr>
          <w:rFonts w:cs="Arial"/>
          <w:bCs/>
          <w:sz w:val="26"/>
          <w:szCs w:val="26"/>
        </w:rPr>
        <w:t>Ahora</w:t>
      </w:r>
      <w:r w:rsidR="00215B05" w:rsidRPr="00215B05">
        <w:rPr>
          <w:rFonts w:cs="Arial"/>
          <w:bCs/>
          <w:sz w:val="26"/>
          <w:szCs w:val="26"/>
        </w:rPr>
        <w:t xml:space="preserve">, </w:t>
      </w:r>
      <w:r w:rsidR="004F6F26">
        <w:rPr>
          <w:rFonts w:cs="Arial"/>
          <w:bCs/>
          <w:sz w:val="26"/>
          <w:szCs w:val="26"/>
        </w:rPr>
        <w:t xml:space="preserve">sólo resta analizar si </w:t>
      </w:r>
      <w:r w:rsidR="00215B05" w:rsidRPr="00215B05">
        <w:rPr>
          <w:rFonts w:cs="Arial"/>
          <w:bCs/>
          <w:sz w:val="26"/>
          <w:szCs w:val="26"/>
        </w:rPr>
        <w:t>las disposiciones combatidas son de naturaleza electoral</w:t>
      </w:r>
      <w:r w:rsidR="00A05527">
        <w:rPr>
          <w:rFonts w:cs="Arial"/>
          <w:bCs/>
          <w:sz w:val="26"/>
          <w:szCs w:val="26"/>
        </w:rPr>
        <w:t>.</w:t>
      </w:r>
    </w:p>
    <w:p w14:paraId="4E1B8B2E" w14:textId="5C88A26D" w:rsidR="00A05527" w:rsidRDefault="00BD5AE2" w:rsidP="00A05527">
      <w:pPr>
        <w:pStyle w:val="corte4fondo"/>
        <w:numPr>
          <w:ilvl w:val="0"/>
          <w:numId w:val="1"/>
        </w:numPr>
        <w:spacing w:after="360" w:line="360" w:lineRule="auto"/>
        <w:ind w:left="0" w:hanging="567"/>
        <w:rPr>
          <w:rFonts w:cs="Arial"/>
          <w:sz w:val="26"/>
          <w:szCs w:val="26"/>
        </w:rPr>
      </w:pPr>
      <w:r>
        <w:rPr>
          <w:rFonts w:cs="Arial"/>
          <w:sz w:val="26"/>
          <w:szCs w:val="26"/>
        </w:rPr>
        <w:lastRenderedPageBreak/>
        <w:t>Para poder advertir con mayor claridad el contenido de las modificaciones legales impugnadas, a</w:t>
      </w:r>
      <w:r w:rsidR="00A05527">
        <w:rPr>
          <w:rFonts w:cs="Arial"/>
          <w:sz w:val="26"/>
          <w:szCs w:val="26"/>
        </w:rPr>
        <w:t xml:space="preserve"> continuación, se compara el texto de dichos preceptos antes y después de la</w:t>
      </w:r>
      <w:r w:rsidR="0010418F">
        <w:rPr>
          <w:rFonts w:cs="Arial"/>
          <w:sz w:val="26"/>
          <w:szCs w:val="26"/>
        </w:rPr>
        <w:t>s</w:t>
      </w:r>
      <w:r w:rsidR="00A05527">
        <w:rPr>
          <w:rFonts w:cs="Arial"/>
          <w:sz w:val="26"/>
          <w:szCs w:val="26"/>
        </w:rPr>
        <w:t xml:space="preserve"> reforma</w:t>
      </w:r>
      <w:r w:rsidR="004F6F26">
        <w:rPr>
          <w:rFonts w:cs="Arial"/>
          <w:sz w:val="26"/>
          <w:szCs w:val="26"/>
        </w:rPr>
        <w:t>s y derogaciones</w:t>
      </w:r>
      <w:r>
        <w:rPr>
          <w:rFonts w:cs="Arial"/>
          <w:sz w:val="26"/>
          <w:szCs w:val="26"/>
        </w:rPr>
        <w:t xml:space="preserve"> realizadas mediante el Decreto número 190</w:t>
      </w:r>
      <w:r w:rsidR="00A05527">
        <w:rPr>
          <w:rFonts w:cs="Arial"/>
          <w:sz w:val="26"/>
          <w:szCs w:val="26"/>
        </w:rPr>
        <w:t>.</w:t>
      </w:r>
    </w:p>
    <w:tbl>
      <w:tblPr>
        <w:tblStyle w:val="Tablaconcuadrcula5oscura1"/>
        <w:tblW w:w="0" w:type="auto"/>
        <w:tblLook w:val="0420" w:firstRow="1" w:lastRow="0" w:firstColumn="0" w:lastColumn="0" w:noHBand="0" w:noVBand="1"/>
      </w:tblPr>
      <w:tblGrid>
        <w:gridCol w:w="4415"/>
        <w:gridCol w:w="4415"/>
      </w:tblGrid>
      <w:tr w:rsidR="00A05527" w:rsidRPr="002B5CD5" w14:paraId="3FE62332" w14:textId="77777777" w:rsidTr="00A05527">
        <w:trPr>
          <w:cnfStyle w:val="100000000000" w:firstRow="1" w:lastRow="0" w:firstColumn="0" w:lastColumn="0" w:oddVBand="0" w:evenVBand="0" w:oddHBand="0" w:evenHBand="0" w:firstRowFirstColumn="0" w:firstRowLastColumn="0" w:lastRowFirstColumn="0" w:lastRowLastColumn="0"/>
        </w:trPr>
        <w:tc>
          <w:tcPr>
            <w:tcW w:w="8830" w:type="dxa"/>
            <w:gridSpan w:val="2"/>
          </w:tcPr>
          <w:p w14:paraId="11B74BDD" w14:textId="579508A4" w:rsidR="00A05527" w:rsidRPr="002B5CD5" w:rsidRDefault="006C31F1" w:rsidP="00A05527">
            <w:pPr>
              <w:pStyle w:val="corte4fondo"/>
              <w:spacing w:line="360" w:lineRule="auto"/>
              <w:jc w:val="center"/>
              <w:rPr>
                <w:rFonts w:cs="Arial"/>
                <w:szCs w:val="22"/>
              </w:rPr>
            </w:pPr>
            <w:r>
              <w:rPr>
                <w:rFonts w:cs="Arial"/>
                <w:szCs w:val="22"/>
              </w:rPr>
              <w:t xml:space="preserve">ARTÍCULO 16 DE LA </w:t>
            </w:r>
            <w:r w:rsidRPr="002B5CD5">
              <w:rPr>
                <w:rFonts w:cs="Arial"/>
                <w:szCs w:val="22"/>
              </w:rPr>
              <w:t>LEY ORGÁNICA MUNICIPAL DEL ESTADO DE MÉXICO</w:t>
            </w:r>
          </w:p>
        </w:tc>
      </w:tr>
      <w:tr w:rsidR="00A05527" w:rsidRPr="002B5CD5" w14:paraId="72D1F95D"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7AE0FAB2" w14:textId="77777777" w:rsidR="00A05527" w:rsidRPr="002B5CD5" w:rsidRDefault="00A05527" w:rsidP="00A05527">
            <w:pPr>
              <w:pStyle w:val="corte4fondo"/>
              <w:spacing w:line="360" w:lineRule="auto"/>
              <w:jc w:val="center"/>
              <w:rPr>
                <w:rFonts w:cs="Arial"/>
                <w:b/>
                <w:bCs/>
                <w:szCs w:val="22"/>
              </w:rPr>
            </w:pPr>
            <w:r w:rsidRPr="002B5CD5">
              <w:rPr>
                <w:rFonts w:cs="Arial"/>
                <w:b/>
                <w:bCs/>
                <w:szCs w:val="22"/>
              </w:rPr>
              <w:t>TEXTO ANTERIOR</w:t>
            </w:r>
          </w:p>
        </w:tc>
        <w:tc>
          <w:tcPr>
            <w:tcW w:w="4415" w:type="dxa"/>
          </w:tcPr>
          <w:p w14:paraId="23FE6E16" w14:textId="77777777" w:rsidR="00A05527" w:rsidRPr="002B5CD5" w:rsidRDefault="00A05527" w:rsidP="00A05527">
            <w:pPr>
              <w:pStyle w:val="corte4fondo"/>
              <w:spacing w:line="360" w:lineRule="auto"/>
              <w:jc w:val="center"/>
              <w:rPr>
                <w:rFonts w:cs="Arial"/>
                <w:b/>
                <w:bCs/>
                <w:szCs w:val="22"/>
              </w:rPr>
            </w:pPr>
            <w:r w:rsidRPr="002B5CD5">
              <w:rPr>
                <w:rFonts w:cs="Arial"/>
                <w:b/>
                <w:bCs/>
                <w:szCs w:val="22"/>
              </w:rPr>
              <w:t>TEXTO VIGENTE</w:t>
            </w:r>
          </w:p>
        </w:tc>
      </w:tr>
      <w:tr w:rsidR="00A05527" w:rsidRPr="002B5CD5" w14:paraId="397AD14E" w14:textId="77777777" w:rsidTr="00A05527">
        <w:tc>
          <w:tcPr>
            <w:tcW w:w="4415" w:type="dxa"/>
          </w:tcPr>
          <w:p w14:paraId="7C58478A" w14:textId="77777777" w:rsidR="00A05527" w:rsidRPr="002B5CD5" w:rsidRDefault="00A05527" w:rsidP="00A05527">
            <w:pPr>
              <w:pStyle w:val="corte4fondo"/>
              <w:spacing w:line="360" w:lineRule="auto"/>
              <w:rPr>
                <w:rFonts w:cs="Arial"/>
                <w:b/>
                <w:bCs/>
                <w:szCs w:val="22"/>
              </w:rPr>
            </w:pPr>
            <w:r w:rsidRPr="002B5CD5">
              <w:rPr>
                <w:rFonts w:cs="Arial"/>
                <w:b/>
                <w:bCs/>
                <w:szCs w:val="22"/>
              </w:rPr>
              <w:t>Artículo 16.-</w:t>
            </w:r>
            <w:r w:rsidRPr="002B5CD5">
              <w:rPr>
                <w:rFonts w:cs="Arial"/>
                <w:szCs w:val="22"/>
              </w:rPr>
              <w:t xml:space="preserve"> Los Ayuntamientos se renovarán cada tres años, iniciarán su periodo el 1 de enero del año inmediato siguiente al de las elecciones municipales ordinarias y concluirán el 31 de diciembre del año de las elecciones para su renovación; y se integrarán por:</w:t>
            </w:r>
          </w:p>
        </w:tc>
        <w:tc>
          <w:tcPr>
            <w:tcW w:w="4415" w:type="dxa"/>
          </w:tcPr>
          <w:p w14:paraId="61BD628E" w14:textId="77777777" w:rsidR="00A05527" w:rsidRPr="002B5CD5" w:rsidRDefault="00A05527" w:rsidP="00A05527">
            <w:pPr>
              <w:pStyle w:val="corte4fondo"/>
              <w:spacing w:line="360" w:lineRule="auto"/>
              <w:rPr>
                <w:rFonts w:cs="Arial"/>
                <w:b/>
                <w:bCs/>
                <w:szCs w:val="22"/>
              </w:rPr>
            </w:pPr>
            <w:r w:rsidRPr="002B5CD5">
              <w:rPr>
                <w:rFonts w:cs="Arial"/>
                <w:b/>
                <w:bCs/>
                <w:szCs w:val="22"/>
              </w:rPr>
              <w:t>Artículo 16.-</w:t>
            </w:r>
            <w:r w:rsidRPr="002B5CD5">
              <w:rPr>
                <w:rFonts w:cs="Arial"/>
                <w:szCs w:val="22"/>
              </w:rPr>
              <w:t xml:space="preserve"> </w:t>
            </w:r>
            <w:r>
              <w:rPr>
                <w:rFonts w:cs="Arial"/>
                <w:szCs w:val="22"/>
              </w:rPr>
              <w:t>[SIN MODIFICACIONES]</w:t>
            </w:r>
          </w:p>
        </w:tc>
      </w:tr>
      <w:tr w:rsidR="00A05527" w:rsidRPr="002B5CD5" w14:paraId="31E287F0"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37BC7082" w14:textId="77777777" w:rsidR="00A05527" w:rsidRPr="002B5CD5" w:rsidRDefault="00A05527" w:rsidP="00A05527">
            <w:pPr>
              <w:pStyle w:val="corte4fondo"/>
              <w:spacing w:line="360" w:lineRule="auto"/>
              <w:rPr>
                <w:rFonts w:cs="Arial"/>
                <w:szCs w:val="22"/>
              </w:rPr>
            </w:pPr>
            <w:r w:rsidRPr="002B5CD5">
              <w:rPr>
                <w:rFonts w:cs="Arial"/>
                <w:b/>
                <w:bCs/>
                <w:szCs w:val="22"/>
              </w:rPr>
              <w:t>I.</w:t>
            </w:r>
            <w:r w:rsidRPr="002B5CD5">
              <w:rPr>
                <w:rFonts w:cs="Arial"/>
                <w:szCs w:val="22"/>
              </w:rPr>
              <w:t xml:space="preserve"> Un presidente, un síndico y </w:t>
            </w:r>
            <w:r w:rsidRPr="00D919A2">
              <w:rPr>
                <w:rFonts w:cs="Arial"/>
                <w:b/>
                <w:bCs/>
                <w:szCs w:val="22"/>
                <w:u w:val="single"/>
              </w:rPr>
              <w:t>seis regidores</w:t>
            </w:r>
            <w:r w:rsidRPr="002B5CD5">
              <w:rPr>
                <w:rFonts w:cs="Arial"/>
                <w:szCs w:val="22"/>
              </w:rPr>
              <w:t xml:space="preserve">, electos por planilla según el principio </w:t>
            </w:r>
            <w:r w:rsidRPr="00D919A2">
              <w:rPr>
                <w:rFonts w:cs="Arial"/>
                <w:szCs w:val="22"/>
              </w:rPr>
              <w:t xml:space="preserve">de </w:t>
            </w:r>
            <w:r w:rsidRPr="00D919A2">
              <w:rPr>
                <w:rFonts w:cs="Arial"/>
                <w:b/>
                <w:bCs/>
                <w:szCs w:val="22"/>
              </w:rPr>
              <w:t>mayoría relativa</w:t>
            </w:r>
            <w:r w:rsidRPr="002B5CD5">
              <w:rPr>
                <w:rFonts w:cs="Arial"/>
                <w:szCs w:val="22"/>
              </w:rPr>
              <w:t xml:space="preserve"> y </w:t>
            </w:r>
            <w:r w:rsidRPr="00D919A2">
              <w:rPr>
                <w:rFonts w:cs="Arial"/>
                <w:b/>
                <w:bCs/>
                <w:szCs w:val="22"/>
                <w:u w:val="single"/>
              </w:rPr>
              <w:t>hasta cuatro regidores</w:t>
            </w:r>
            <w:r w:rsidRPr="002B5CD5">
              <w:rPr>
                <w:rFonts w:cs="Arial"/>
                <w:szCs w:val="22"/>
              </w:rPr>
              <w:t xml:space="preserve"> designados según el principio de </w:t>
            </w:r>
            <w:r w:rsidRPr="00D919A2">
              <w:rPr>
                <w:rFonts w:cs="Arial"/>
                <w:b/>
                <w:bCs/>
                <w:szCs w:val="22"/>
              </w:rPr>
              <w:t>representación proporcional</w:t>
            </w:r>
            <w:r w:rsidRPr="002B5CD5">
              <w:rPr>
                <w:rFonts w:cs="Arial"/>
                <w:szCs w:val="22"/>
              </w:rPr>
              <w:t>, cuando se trate de municipios que tengan una población de menos de 150 mil habitantes;</w:t>
            </w:r>
          </w:p>
        </w:tc>
        <w:tc>
          <w:tcPr>
            <w:tcW w:w="4415" w:type="dxa"/>
          </w:tcPr>
          <w:p w14:paraId="5334F687" w14:textId="77777777" w:rsidR="00A05527" w:rsidRPr="002B5CD5" w:rsidRDefault="00A05527" w:rsidP="00A05527">
            <w:pPr>
              <w:pStyle w:val="corte4fondo"/>
              <w:spacing w:line="360" w:lineRule="auto"/>
              <w:rPr>
                <w:rFonts w:cs="Arial"/>
                <w:szCs w:val="22"/>
              </w:rPr>
            </w:pPr>
            <w:r w:rsidRPr="002B5CD5">
              <w:rPr>
                <w:rFonts w:cs="Arial"/>
                <w:b/>
                <w:bCs/>
                <w:szCs w:val="22"/>
              </w:rPr>
              <w:t>I.</w:t>
            </w:r>
            <w:r w:rsidRPr="002B5CD5">
              <w:rPr>
                <w:rFonts w:cs="Arial"/>
                <w:szCs w:val="22"/>
              </w:rPr>
              <w:t xml:space="preserve"> Un presidente, un síndico y </w:t>
            </w:r>
            <w:r w:rsidRPr="00D919A2">
              <w:rPr>
                <w:rFonts w:cs="Arial"/>
                <w:b/>
                <w:bCs/>
                <w:szCs w:val="22"/>
                <w:u w:val="single"/>
              </w:rPr>
              <w:t>cuatro regidore</w:t>
            </w:r>
            <w:r w:rsidRPr="00A2591F">
              <w:rPr>
                <w:rFonts w:cs="Arial"/>
                <w:b/>
                <w:bCs/>
                <w:szCs w:val="22"/>
                <w:u w:val="single"/>
              </w:rPr>
              <w:t>s</w:t>
            </w:r>
            <w:r w:rsidRPr="002B5CD5">
              <w:rPr>
                <w:rFonts w:cs="Arial"/>
                <w:szCs w:val="22"/>
              </w:rPr>
              <w:t xml:space="preserve">, electos por planilla según el principio de </w:t>
            </w:r>
            <w:r w:rsidRPr="00D919A2">
              <w:rPr>
                <w:rFonts w:cs="Arial"/>
                <w:b/>
                <w:bCs/>
                <w:szCs w:val="22"/>
              </w:rPr>
              <w:t>mayoría relativa</w:t>
            </w:r>
            <w:r w:rsidRPr="002B5CD5">
              <w:rPr>
                <w:rFonts w:cs="Arial"/>
                <w:szCs w:val="22"/>
              </w:rPr>
              <w:t xml:space="preserve">, y </w:t>
            </w:r>
            <w:r w:rsidRPr="00D919A2">
              <w:rPr>
                <w:rFonts w:cs="Arial"/>
                <w:b/>
                <w:bCs/>
                <w:szCs w:val="22"/>
                <w:u w:val="single"/>
              </w:rPr>
              <w:t>tres regidores</w:t>
            </w:r>
            <w:r w:rsidRPr="002B5CD5">
              <w:rPr>
                <w:rFonts w:cs="Arial"/>
                <w:szCs w:val="22"/>
              </w:rPr>
              <w:t xml:space="preserve"> designados según el principio de </w:t>
            </w:r>
            <w:r w:rsidRPr="00D919A2">
              <w:rPr>
                <w:rFonts w:cs="Arial"/>
                <w:b/>
                <w:bCs/>
                <w:szCs w:val="22"/>
              </w:rPr>
              <w:t>representación proporcional</w:t>
            </w:r>
            <w:r w:rsidRPr="002B5CD5">
              <w:rPr>
                <w:rFonts w:cs="Arial"/>
                <w:szCs w:val="22"/>
              </w:rPr>
              <w:t>, cuando se trate de municipios que tengan una población de menos 150 mil habitantes.</w:t>
            </w:r>
          </w:p>
        </w:tc>
      </w:tr>
      <w:tr w:rsidR="00A05527" w:rsidRPr="002B5CD5" w14:paraId="206412FE" w14:textId="77777777" w:rsidTr="00A05527">
        <w:tc>
          <w:tcPr>
            <w:tcW w:w="4415" w:type="dxa"/>
          </w:tcPr>
          <w:p w14:paraId="5A85D56E" w14:textId="77777777" w:rsidR="00A05527" w:rsidRPr="002B5CD5" w:rsidRDefault="00A05527" w:rsidP="00A05527">
            <w:pPr>
              <w:pStyle w:val="corte4fondo"/>
              <w:spacing w:line="360" w:lineRule="auto"/>
              <w:rPr>
                <w:rFonts w:cs="Arial"/>
                <w:b/>
                <w:bCs/>
                <w:szCs w:val="22"/>
              </w:rPr>
            </w:pPr>
            <w:r w:rsidRPr="002B5CD5">
              <w:rPr>
                <w:rFonts w:cs="Arial"/>
                <w:b/>
                <w:bCs/>
                <w:szCs w:val="22"/>
              </w:rPr>
              <w:t>II.</w:t>
            </w:r>
            <w:r w:rsidRPr="002B5CD5">
              <w:rPr>
                <w:rFonts w:cs="Arial"/>
                <w:szCs w:val="22"/>
              </w:rPr>
              <w:t xml:space="preserve"> Un presidente, un síndico y </w:t>
            </w:r>
            <w:r w:rsidRPr="00D919A2">
              <w:rPr>
                <w:rFonts w:cs="Arial"/>
                <w:b/>
                <w:bCs/>
                <w:szCs w:val="22"/>
                <w:u w:val="single"/>
              </w:rPr>
              <w:t>siete regidores</w:t>
            </w:r>
            <w:r w:rsidRPr="002B5CD5">
              <w:rPr>
                <w:rFonts w:cs="Arial"/>
                <w:szCs w:val="22"/>
              </w:rPr>
              <w:t xml:space="preserve">, electos por planilla según el principio de </w:t>
            </w:r>
            <w:r w:rsidRPr="00D919A2">
              <w:rPr>
                <w:rFonts w:cs="Arial"/>
                <w:b/>
                <w:bCs/>
                <w:szCs w:val="22"/>
              </w:rPr>
              <w:t>mayoría relativa</w:t>
            </w:r>
            <w:r w:rsidRPr="002B5CD5">
              <w:rPr>
                <w:rFonts w:cs="Arial"/>
                <w:szCs w:val="22"/>
              </w:rPr>
              <w:t xml:space="preserve"> y hasta </w:t>
            </w:r>
            <w:r w:rsidRPr="00D919A2">
              <w:rPr>
                <w:rFonts w:cs="Arial"/>
                <w:b/>
                <w:bCs/>
                <w:szCs w:val="22"/>
                <w:u w:val="single"/>
              </w:rPr>
              <w:t>seis regidores</w:t>
            </w:r>
            <w:r w:rsidRPr="002B5CD5">
              <w:rPr>
                <w:rFonts w:cs="Arial"/>
                <w:szCs w:val="22"/>
              </w:rPr>
              <w:t xml:space="preserve"> designados según el principio de </w:t>
            </w:r>
            <w:r w:rsidRPr="00D919A2">
              <w:rPr>
                <w:rFonts w:cs="Arial"/>
                <w:b/>
                <w:bCs/>
                <w:szCs w:val="22"/>
              </w:rPr>
              <w:t>representación proporcional</w:t>
            </w:r>
            <w:r w:rsidRPr="002B5CD5">
              <w:rPr>
                <w:rFonts w:cs="Arial"/>
                <w:szCs w:val="22"/>
              </w:rPr>
              <w:t>, cuando se trate de municipios que tengan una población de más de 150 mil y menos de 500 mil habitantes;</w:t>
            </w:r>
          </w:p>
        </w:tc>
        <w:tc>
          <w:tcPr>
            <w:tcW w:w="4415" w:type="dxa"/>
          </w:tcPr>
          <w:p w14:paraId="5B59D598" w14:textId="77777777" w:rsidR="00A05527" w:rsidRPr="002B5CD5" w:rsidRDefault="00A05527" w:rsidP="00A05527">
            <w:pPr>
              <w:pStyle w:val="corte4fondo"/>
              <w:spacing w:line="360" w:lineRule="auto"/>
              <w:rPr>
                <w:rFonts w:cs="Arial"/>
                <w:b/>
                <w:bCs/>
                <w:szCs w:val="22"/>
              </w:rPr>
            </w:pPr>
            <w:r w:rsidRPr="002B5CD5">
              <w:rPr>
                <w:rFonts w:cs="Arial"/>
                <w:b/>
                <w:bCs/>
                <w:szCs w:val="22"/>
              </w:rPr>
              <w:t>II.</w:t>
            </w:r>
            <w:r w:rsidRPr="002B5CD5">
              <w:rPr>
                <w:rFonts w:cs="Arial"/>
                <w:szCs w:val="22"/>
              </w:rPr>
              <w:t xml:space="preserve"> Un presidente, un síndico y </w:t>
            </w:r>
            <w:r w:rsidRPr="00D919A2">
              <w:rPr>
                <w:rFonts w:cs="Arial"/>
                <w:b/>
                <w:bCs/>
                <w:szCs w:val="22"/>
                <w:u w:val="single"/>
              </w:rPr>
              <w:t>cinco regidores</w:t>
            </w:r>
            <w:r w:rsidRPr="002B5CD5">
              <w:rPr>
                <w:rFonts w:cs="Arial"/>
                <w:szCs w:val="22"/>
              </w:rPr>
              <w:t xml:space="preserve">, electos por planilla según el principio de </w:t>
            </w:r>
            <w:r w:rsidRPr="00D919A2">
              <w:rPr>
                <w:rFonts w:cs="Arial"/>
                <w:b/>
                <w:bCs/>
                <w:szCs w:val="22"/>
              </w:rPr>
              <w:t>mayoría relativa</w:t>
            </w:r>
            <w:r w:rsidRPr="002B5CD5">
              <w:rPr>
                <w:rFonts w:cs="Arial"/>
                <w:szCs w:val="22"/>
              </w:rPr>
              <w:t xml:space="preserve">, y </w:t>
            </w:r>
            <w:r w:rsidRPr="00D919A2">
              <w:rPr>
                <w:rFonts w:cs="Arial"/>
                <w:b/>
                <w:bCs/>
                <w:szCs w:val="22"/>
                <w:u w:val="single"/>
              </w:rPr>
              <w:t>cuatro regidores</w:t>
            </w:r>
            <w:r w:rsidRPr="002B5CD5">
              <w:rPr>
                <w:rFonts w:cs="Arial"/>
                <w:szCs w:val="22"/>
              </w:rPr>
              <w:t xml:space="preserve"> designados según el principio de </w:t>
            </w:r>
            <w:r w:rsidRPr="00D919A2">
              <w:rPr>
                <w:rFonts w:cs="Arial"/>
                <w:b/>
                <w:bCs/>
                <w:szCs w:val="22"/>
              </w:rPr>
              <w:t>representación proporcional</w:t>
            </w:r>
            <w:r w:rsidRPr="002B5CD5">
              <w:rPr>
                <w:rFonts w:cs="Arial"/>
                <w:szCs w:val="22"/>
              </w:rPr>
              <w:t>, cuando se trate de municipios que tengan una población de más de 150 mil habitantes y menos de 500 mil habitantes.</w:t>
            </w:r>
          </w:p>
        </w:tc>
      </w:tr>
      <w:tr w:rsidR="00A05527" w:rsidRPr="002B5CD5" w14:paraId="6978CBB7"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3A396DE5" w14:textId="77777777" w:rsidR="00A05527" w:rsidRPr="002B5CD5" w:rsidRDefault="00A05527" w:rsidP="00A05527">
            <w:pPr>
              <w:pStyle w:val="corte4fondo"/>
              <w:spacing w:line="360" w:lineRule="auto"/>
              <w:rPr>
                <w:rFonts w:cs="Arial"/>
                <w:szCs w:val="22"/>
              </w:rPr>
            </w:pPr>
            <w:r w:rsidRPr="002B5CD5">
              <w:rPr>
                <w:rFonts w:cs="Arial"/>
                <w:b/>
                <w:bCs/>
                <w:szCs w:val="22"/>
              </w:rPr>
              <w:t>III.</w:t>
            </w:r>
            <w:r w:rsidRPr="002B5CD5">
              <w:rPr>
                <w:rFonts w:cs="Arial"/>
                <w:szCs w:val="22"/>
              </w:rPr>
              <w:t xml:space="preserve"> Un presidente, </w:t>
            </w:r>
            <w:r w:rsidRPr="00D919A2">
              <w:rPr>
                <w:rFonts w:cs="Arial"/>
                <w:b/>
                <w:bCs/>
                <w:szCs w:val="22"/>
                <w:u w:val="single"/>
              </w:rPr>
              <w:t>dos síndicos</w:t>
            </w:r>
            <w:r w:rsidRPr="002B5CD5">
              <w:rPr>
                <w:rFonts w:cs="Arial"/>
                <w:szCs w:val="22"/>
              </w:rPr>
              <w:t xml:space="preserve"> y </w:t>
            </w:r>
            <w:r w:rsidRPr="00D919A2">
              <w:rPr>
                <w:rFonts w:cs="Arial"/>
                <w:b/>
                <w:bCs/>
                <w:szCs w:val="22"/>
                <w:u w:val="single"/>
              </w:rPr>
              <w:t>nueve regidores</w:t>
            </w:r>
            <w:r w:rsidRPr="002B5CD5">
              <w:rPr>
                <w:rFonts w:cs="Arial"/>
                <w:szCs w:val="22"/>
              </w:rPr>
              <w:t xml:space="preserve">, electos por planilla según el principio de </w:t>
            </w:r>
            <w:r w:rsidRPr="00D919A2">
              <w:rPr>
                <w:rFonts w:cs="Arial"/>
                <w:b/>
                <w:bCs/>
                <w:szCs w:val="22"/>
              </w:rPr>
              <w:t>mayoría relativa</w:t>
            </w:r>
            <w:r w:rsidRPr="002B5CD5">
              <w:rPr>
                <w:rFonts w:cs="Arial"/>
                <w:szCs w:val="22"/>
              </w:rPr>
              <w:t xml:space="preserve">. Habrá un síndico y hasta </w:t>
            </w:r>
            <w:r w:rsidRPr="00D919A2">
              <w:rPr>
                <w:rFonts w:cs="Arial"/>
                <w:b/>
                <w:bCs/>
                <w:szCs w:val="22"/>
                <w:u w:val="single"/>
              </w:rPr>
              <w:t>siete regidores</w:t>
            </w:r>
            <w:r w:rsidRPr="002B5CD5">
              <w:rPr>
                <w:rFonts w:cs="Arial"/>
                <w:szCs w:val="22"/>
              </w:rPr>
              <w:t xml:space="preserve"> según el principio de </w:t>
            </w:r>
            <w:r w:rsidRPr="00D919A2">
              <w:rPr>
                <w:rFonts w:cs="Arial"/>
                <w:b/>
                <w:bCs/>
                <w:szCs w:val="22"/>
              </w:rPr>
              <w:t>representación proporcional</w:t>
            </w:r>
            <w:r w:rsidRPr="002B5CD5">
              <w:rPr>
                <w:rFonts w:cs="Arial"/>
                <w:szCs w:val="22"/>
              </w:rPr>
              <w:t xml:space="preserve">, cuando se trate de municipios que tengan una población de más de 500 mil </w:t>
            </w:r>
            <w:r w:rsidRPr="00D919A2">
              <w:rPr>
                <w:rFonts w:cs="Arial"/>
                <w:b/>
                <w:bCs/>
                <w:szCs w:val="22"/>
                <w:u w:val="single"/>
              </w:rPr>
              <w:t>y menos de un millón de habitantes</w:t>
            </w:r>
            <w:r w:rsidRPr="002B5CD5">
              <w:rPr>
                <w:rFonts w:cs="Arial"/>
                <w:szCs w:val="22"/>
              </w:rPr>
              <w:t>; y</w:t>
            </w:r>
          </w:p>
        </w:tc>
        <w:tc>
          <w:tcPr>
            <w:tcW w:w="4415" w:type="dxa"/>
          </w:tcPr>
          <w:p w14:paraId="4839B8F1" w14:textId="77777777" w:rsidR="00A05527" w:rsidRPr="002B5CD5" w:rsidRDefault="00A05527" w:rsidP="00A05527">
            <w:pPr>
              <w:pStyle w:val="corte4fondo"/>
              <w:spacing w:line="360" w:lineRule="auto"/>
              <w:rPr>
                <w:rFonts w:cs="Arial"/>
                <w:szCs w:val="22"/>
              </w:rPr>
            </w:pPr>
            <w:r w:rsidRPr="002B5CD5">
              <w:rPr>
                <w:rFonts w:cs="Arial"/>
                <w:b/>
                <w:bCs/>
                <w:szCs w:val="22"/>
              </w:rPr>
              <w:t>III.</w:t>
            </w:r>
            <w:r w:rsidRPr="002B5CD5">
              <w:rPr>
                <w:rFonts w:cs="Arial"/>
                <w:szCs w:val="22"/>
              </w:rPr>
              <w:t xml:space="preserve"> Un presidente, </w:t>
            </w:r>
            <w:r w:rsidRPr="00D919A2">
              <w:rPr>
                <w:rFonts w:cs="Arial"/>
                <w:b/>
                <w:bCs/>
                <w:szCs w:val="22"/>
                <w:u w:val="single"/>
              </w:rPr>
              <w:t>un síndico</w:t>
            </w:r>
            <w:r w:rsidRPr="002B5CD5">
              <w:rPr>
                <w:rFonts w:cs="Arial"/>
                <w:szCs w:val="22"/>
              </w:rPr>
              <w:t xml:space="preserve"> y </w:t>
            </w:r>
            <w:r w:rsidRPr="00D919A2">
              <w:rPr>
                <w:rFonts w:cs="Arial"/>
                <w:b/>
                <w:bCs/>
                <w:szCs w:val="22"/>
                <w:u w:val="single"/>
              </w:rPr>
              <w:t>siete regidores</w:t>
            </w:r>
            <w:r w:rsidRPr="002B5CD5">
              <w:rPr>
                <w:rFonts w:cs="Arial"/>
                <w:szCs w:val="22"/>
              </w:rPr>
              <w:t xml:space="preserve">, electos por planilla según el principio de </w:t>
            </w:r>
            <w:r w:rsidRPr="00D919A2">
              <w:rPr>
                <w:rFonts w:cs="Arial"/>
                <w:b/>
                <w:bCs/>
                <w:szCs w:val="22"/>
              </w:rPr>
              <w:t>mayoría relativa</w:t>
            </w:r>
            <w:r w:rsidRPr="002B5CD5">
              <w:rPr>
                <w:rFonts w:cs="Arial"/>
                <w:szCs w:val="22"/>
              </w:rPr>
              <w:t xml:space="preserve">; un síndico y </w:t>
            </w:r>
            <w:r w:rsidRPr="00D919A2">
              <w:rPr>
                <w:rFonts w:cs="Arial"/>
                <w:b/>
                <w:bCs/>
                <w:szCs w:val="22"/>
                <w:u w:val="single"/>
              </w:rPr>
              <w:t>cinco regidores</w:t>
            </w:r>
            <w:r w:rsidRPr="002B5CD5">
              <w:rPr>
                <w:rFonts w:cs="Arial"/>
                <w:szCs w:val="22"/>
              </w:rPr>
              <w:t xml:space="preserve"> designados según el principio de </w:t>
            </w:r>
            <w:r w:rsidRPr="00D919A2">
              <w:rPr>
                <w:rFonts w:cs="Arial"/>
                <w:b/>
                <w:bCs/>
                <w:szCs w:val="22"/>
              </w:rPr>
              <w:t>representación proporcional</w:t>
            </w:r>
            <w:r w:rsidRPr="002B5CD5">
              <w:rPr>
                <w:rFonts w:cs="Arial"/>
                <w:szCs w:val="22"/>
              </w:rPr>
              <w:t>, cuando se trate de municipios que tengan una población de más de 500 mil habitantes.</w:t>
            </w:r>
          </w:p>
        </w:tc>
      </w:tr>
      <w:tr w:rsidR="00A05527" w:rsidRPr="002B5CD5" w14:paraId="45600E9E" w14:textId="77777777" w:rsidTr="00A05527">
        <w:tc>
          <w:tcPr>
            <w:tcW w:w="4415" w:type="dxa"/>
          </w:tcPr>
          <w:p w14:paraId="5A2C2756" w14:textId="77777777" w:rsidR="00A05527" w:rsidRPr="002B5CD5" w:rsidRDefault="00A05527" w:rsidP="00A05527">
            <w:pPr>
              <w:pStyle w:val="corte4fondo"/>
              <w:spacing w:line="360" w:lineRule="auto"/>
              <w:rPr>
                <w:rFonts w:cs="Arial"/>
                <w:szCs w:val="22"/>
              </w:rPr>
            </w:pPr>
            <w:r w:rsidRPr="002B5CD5">
              <w:rPr>
                <w:rFonts w:cs="Arial"/>
                <w:b/>
                <w:bCs/>
                <w:szCs w:val="22"/>
              </w:rPr>
              <w:lastRenderedPageBreak/>
              <w:t>IV.</w:t>
            </w:r>
            <w:r w:rsidRPr="002B5CD5">
              <w:rPr>
                <w:rFonts w:cs="Arial"/>
                <w:szCs w:val="22"/>
              </w:rPr>
              <w:t xml:space="preserve"> Un presidente, dos síndicos y once regidores, electos por planilla según el principio de mayoría relativa y un síndico y hasta ocho regidores designados por el principio de representación proporcional, cuando se trate de municipios que tengan una población de más de un millón de habitantes.</w:t>
            </w:r>
          </w:p>
        </w:tc>
        <w:tc>
          <w:tcPr>
            <w:tcW w:w="4415" w:type="dxa"/>
          </w:tcPr>
          <w:p w14:paraId="6AEDF1BF" w14:textId="77777777" w:rsidR="00A05527" w:rsidRPr="00D919A2" w:rsidRDefault="00A05527" w:rsidP="00A05527">
            <w:pPr>
              <w:pStyle w:val="corte4fondo"/>
              <w:spacing w:line="360" w:lineRule="auto"/>
              <w:rPr>
                <w:rFonts w:cs="Arial"/>
                <w:szCs w:val="22"/>
              </w:rPr>
            </w:pPr>
            <w:r w:rsidRPr="00D919A2">
              <w:rPr>
                <w:rFonts w:cs="Arial"/>
                <w:szCs w:val="22"/>
              </w:rPr>
              <w:t xml:space="preserve">IV. </w:t>
            </w:r>
            <w:r w:rsidRPr="00D919A2">
              <w:rPr>
                <w:rFonts w:cs="Arial"/>
                <w:b/>
                <w:bCs/>
                <w:szCs w:val="22"/>
              </w:rPr>
              <w:t>[</w:t>
            </w:r>
            <w:r w:rsidRPr="00D919A2">
              <w:rPr>
                <w:rFonts w:cs="Arial"/>
                <w:b/>
                <w:bCs/>
                <w:szCs w:val="22"/>
                <w:u w:val="single"/>
              </w:rPr>
              <w:t>DEROGADA</w:t>
            </w:r>
            <w:r w:rsidRPr="00D919A2">
              <w:rPr>
                <w:rFonts w:cs="Arial"/>
                <w:b/>
                <w:bCs/>
                <w:szCs w:val="22"/>
              </w:rPr>
              <w:t>]</w:t>
            </w:r>
          </w:p>
        </w:tc>
      </w:tr>
    </w:tbl>
    <w:p w14:paraId="111DA256" w14:textId="7C26D276" w:rsidR="00A05527" w:rsidRDefault="00A05527" w:rsidP="00A05527">
      <w:pPr>
        <w:pStyle w:val="corte4fondo"/>
        <w:spacing w:line="360" w:lineRule="auto"/>
        <w:rPr>
          <w:rFonts w:cs="Arial"/>
          <w:sz w:val="26"/>
          <w:szCs w:val="26"/>
        </w:rPr>
      </w:pPr>
    </w:p>
    <w:p w14:paraId="7864FC97" w14:textId="77777777" w:rsidR="007C562B" w:rsidRDefault="007C562B" w:rsidP="00A05527">
      <w:pPr>
        <w:pStyle w:val="corte4fondo"/>
        <w:spacing w:line="360" w:lineRule="auto"/>
        <w:rPr>
          <w:rFonts w:cs="Arial"/>
          <w:sz w:val="26"/>
          <w:szCs w:val="26"/>
        </w:rPr>
      </w:pPr>
    </w:p>
    <w:tbl>
      <w:tblPr>
        <w:tblStyle w:val="Tablaconcuadrcula5oscura1"/>
        <w:tblW w:w="0" w:type="auto"/>
        <w:tblLook w:val="0420" w:firstRow="1" w:lastRow="0" w:firstColumn="0" w:lastColumn="0" w:noHBand="0" w:noVBand="1"/>
      </w:tblPr>
      <w:tblGrid>
        <w:gridCol w:w="4415"/>
        <w:gridCol w:w="4415"/>
      </w:tblGrid>
      <w:tr w:rsidR="00A05527" w14:paraId="6F622B55" w14:textId="77777777" w:rsidTr="00A05527">
        <w:trPr>
          <w:cnfStyle w:val="100000000000" w:firstRow="1" w:lastRow="0" w:firstColumn="0" w:lastColumn="0" w:oddVBand="0" w:evenVBand="0" w:oddHBand="0" w:evenHBand="0" w:firstRowFirstColumn="0" w:firstRowLastColumn="0" w:lastRowFirstColumn="0" w:lastRowLastColumn="0"/>
        </w:trPr>
        <w:tc>
          <w:tcPr>
            <w:tcW w:w="8830" w:type="dxa"/>
            <w:gridSpan w:val="2"/>
          </w:tcPr>
          <w:p w14:paraId="38E9760A" w14:textId="198C09A4" w:rsidR="00A05527" w:rsidRPr="002B5CD5" w:rsidRDefault="006C31F1" w:rsidP="00A05527">
            <w:pPr>
              <w:pStyle w:val="corte4fondo"/>
              <w:spacing w:line="360" w:lineRule="auto"/>
              <w:jc w:val="center"/>
              <w:rPr>
                <w:rFonts w:cs="Arial"/>
                <w:szCs w:val="22"/>
              </w:rPr>
            </w:pPr>
            <w:r>
              <w:rPr>
                <w:rFonts w:cs="Arial"/>
                <w:szCs w:val="22"/>
              </w:rPr>
              <w:t xml:space="preserve">ARTÍCULO 53 DE LA </w:t>
            </w:r>
            <w:r w:rsidRPr="002B5CD5">
              <w:rPr>
                <w:rFonts w:cs="Arial"/>
                <w:szCs w:val="22"/>
              </w:rPr>
              <w:t>LEY ORGÁNICA MUNICIPAL DEL ESTADO DE MÉXICO</w:t>
            </w:r>
          </w:p>
        </w:tc>
      </w:tr>
      <w:tr w:rsidR="00A05527" w14:paraId="0CDF181E"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24254395" w14:textId="77777777" w:rsidR="00A05527" w:rsidRPr="002B5CD5" w:rsidRDefault="00A05527" w:rsidP="00A05527">
            <w:pPr>
              <w:pStyle w:val="corte4fondo"/>
              <w:spacing w:line="360" w:lineRule="auto"/>
              <w:jc w:val="center"/>
              <w:rPr>
                <w:rFonts w:cs="Arial"/>
                <w:b/>
                <w:bCs/>
                <w:szCs w:val="22"/>
              </w:rPr>
            </w:pPr>
            <w:r w:rsidRPr="002B5CD5">
              <w:rPr>
                <w:rFonts w:cs="Arial"/>
                <w:b/>
                <w:bCs/>
                <w:szCs w:val="22"/>
              </w:rPr>
              <w:t>TEXTO ANTERIOR</w:t>
            </w:r>
          </w:p>
        </w:tc>
        <w:tc>
          <w:tcPr>
            <w:tcW w:w="4415" w:type="dxa"/>
          </w:tcPr>
          <w:p w14:paraId="449E6D97" w14:textId="77777777" w:rsidR="00A05527" w:rsidRPr="002B5CD5" w:rsidRDefault="00A05527" w:rsidP="00A05527">
            <w:pPr>
              <w:pStyle w:val="corte4fondo"/>
              <w:spacing w:line="360" w:lineRule="auto"/>
              <w:jc w:val="center"/>
              <w:rPr>
                <w:rFonts w:cs="Arial"/>
                <w:b/>
                <w:bCs/>
                <w:szCs w:val="22"/>
              </w:rPr>
            </w:pPr>
            <w:r w:rsidRPr="002B5CD5">
              <w:rPr>
                <w:rFonts w:cs="Arial"/>
                <w:b/>
                <w:bCs/>
                <w:szCs w:val="22"/>
              </w:rPr>
              <w:t>TEXTO VIGENTE</w:t>
            </w:r>
          </w:p>
        </w:tc>
      </w:tr>
      <w:tr w:rsidR="00A05527" w14:paraId="34382A0A" w14:textId="77777777" w:rsidTr="00A05527">
        <w:tc>
          <w:tcPr>
            <w:tcW w:w="4415" w:type="dxa"/>
          </w:tcPr>
          <w:p w14:paraId="65ACFDB4"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Artículo 53.- </w:t>
            </w:r>
            <w:r w:rsidRPr="002B5CD5">
              <w:rPr>
                <w:rFonts w:cs="Arial"/>
                <w:szCs w:val="22"/>
              </w:rPr>
              <w:t>Los síndicos tendrán las siguientes atribuciones: (…)</w:t>
            </w:r>
          </w:p>
        </w:tc>
        <w:tc>
          <w:tcPr>
            <w:tcW w:w="4415" w:type="dxa"/>
          </w:tcPr>
          <w:p w14:paraId="388DD52E"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Artículo 53.- </w:t>
            </w:r>
            <w:r w:rsidRPr="002B5CD5">
              <w:rPr>
                <w:rFonts w:cs="Arial"/>
                <w:szCs w:val="22"/>
              </w:rPr>
              <w:t>[SIN MODIFICACIONES]</w:t>
            </w:r>
            <w:r w:rsidRPr="002B5CD5">
              <w:rPr>
                <w:rFonts w:cs="Arial"/>
                <w:b/>
                <w:bCs/>
                <w:szCs w:val="22"/>
              </w:rPr>
              <w:t xml:space="preserve"> </w:t>
            </w:r>
          </w:p>
        </w:tc>
      </w:tr>
      <w:tr w:rsidR="00A05527" w14:paraId="1EDEDDBE"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69B1A3C9" w14:textId="77777777" w:rsidR="00A05527" w:rsidRPr="002B5CD5" w:rsidRDefault="00A05527" w:rsidP="00A05527">
            <w:pPr>
              <w:pStyle w:val="corte4fondo"/>
              <w:spacing w:line="360" w:lineRule="auto"/>
              <w:rPr>
                <w:rFonts w:cs="Arial"/>
                <w:szCs w:val="22"/>
              </w:rPr>
            </w:pPr>
            <w:r w:rsidRPr="002B5CD5">
              <w:rPr>
                <w:rFonts w:cs="Arial"/>
                <w:b/>
                <w:bCs/>
                <w:szCs w:val="22"/>
              </w:rPr>
              <w:t>I.</w:t>
            </w:r>
            <w:r w:rsidRPr="002B5CD5">
              <w:rPr>
                <w:rFonts w:cs="Arial"/>
                <w:szCs w:val="22"/>
              </w:rPr>
              <w:t xml:space="preserve"> </w:t>
            </w:r>
            <w:r>
              <w:rPr>
                <w:rFonts w:cs="Arial"/>
                <w:szCs w:val="22"/>
              </w:rPr>
              <w:t xml:space="preserve">a </w:t>
            </w:r>
            <w:r w:rsidRPr="002B5CD5">
              <w:rPr>
                <w:rFonts w:cs="Arial"/>
                <w:b/>
                <w:bCs/>
                <w:szCs w:val="22"/>
              </w:rPr>
              <w:t>XVII.</w:t>
            </w:r>
            <w:r w:rsidRPr="002B5CD5">
              <w:rPr>
                <w:rFonts w:cs="Arial"/>
                <w:szCs w:val="22"/>
              </w:rPr>
              <w:t xml:space="preserve"> </w:t>
            </w:r>
            <w:r>
              <w:rPr>
                <w:rFonts w:cs="Arial"/>
                <w:szCs w:val="22"/>
              </w:rPr>
              <w:t>(…)</w:t>
            </w:r>
          </w:p>
        </w:tc>
        <w:tc>
          <w:tcPr>
            <w:tcW w:w="4415" w:type="dxa"/>
          </w:tcPr>
          <w:p w14:paraId="5EE55446" w14:textId="77777777" w:rsidR="00A05527" w:rsidRPr="002B5CD5" w:rsidRDefault="00A05527" w:rsidP="00A05527">
            <w:pPr>
              <w:pStyle w:val="corte4fondo"/>
              <w:spacing w:line="360" w:lineRule="auto"/>
              <w:rPr>
                <w:rFonts w:cs="Arial"/>
                <w:szCs w:val="22"/>
              </w:rPr>
            </w:pPr>
            <w:r w:rsidRPr="002B5CD5">
              <w:rPr>
                <w:rFonts w:cs="Arial"/>
                <w:szCs w:val="22"/>
              </w:rPr>
              <w:t>[SIN MODIFICACIONES]</w:t>
            </w:r>
          </w:p>
        </w:tc>
      </w:tr>
      <w:tr w:rsidR="00A05527" w14:paraId="6E8AC2A3" w14:textId="77777777" w:rsidTr="00A05527">
        <w:tc>
          <w:tcPr>
            <w:tcW w:w="4415" w:type="dxa"/>
          </w:tcPr>
          <w:p w14:paraId="66ED9378" w14:textId="77777777" w:rsidR="00A05527" w:rsidRPr="002B5CD5" w:rsidRDefault="00A05527" w:rsidP="00A05527">
            <w:pPr>
              <w:pStyle w:val="corte4fondo"/>
              <w:spacing w:line="360" w:lineRule="auto"/>
              <w:rPr>
                <w:rFonts w:cs="Arial"/>
                <w:szCs w:val="22"/>
              </w:rPr>
            </w:pPr>
            <w:r w:rsidRPr="002B5CD5">
              <w:rPr>
                <w:rFonts w:cs="Arial"/>
                <w:szCs w:val="22"/>
              </w:rPr>
              <w:t>En el caso de que sean dos los síndicos que se elijan, uno estará encargado de los ingresos de la hacienda municipal y el otro de los egresos. El primero tendrá las facultades y obligaciones consignadas en las fracciones I, IV, V, y XVI y el segundo, las contenidas en las fracciones II, III, VI, VII, VIII, IX, X y XII entendiéndose que se ejercerán indistintamente las demás.</w:t>
            </w:r>
          </w:p>
        </w:tc>
        <w:tc>
          <w:tcPr>
            <w:tcW w:w="4415" w:type="dxa"/>
          </w:tcPr>
          <w:p w14:paraId="433F4D71" w14:textId="77777777" w:rsidR="00A05527" w:rsidRPr="002B5CD5" w:rsidRDefault="00A05527" w:rsidP="00A05527">
            <w:pPr>
              <w:pStyle w:val="corte4fondo"/>
              <w:spacing w:line="360" w:lineRule="auto"/>
              <w:rPr>
                <w:rFonts w:cs="Arial"/>
                <w:szCs w:val="22"/>
              </w:rPr>
            </w:pPr>
            <w:r w:rsidRPr="002B5CD5">
              <w:rPr>
                <w:rFonts w:cs="Arial"/>
                <w:szCs w:val="22"/>
              </w:rPr>
              <w:t>[SIN MODIFICACIONES]</w:t>
            </w:r>
          </w:p>
        </w:tc>
      </w:tr>
      <w:tr w:rsidR="00A05527" w14:paraId="06444716"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5C59D835" w14:textId="77777777" w:rsidR="00A05527" w:rsidRPr="002B5CD5" w:rsidRDefault="00A05527" w:rsidP="00A05527">
            <w:pPr>
              <w:pStyle w:val="corte4fondo"/>
              <w:spacing w:line="360" w:lineRule="auto"/>
              <w:rPr>
                <w:rFonts w:cs="Arial"/>
                <w:szCs w:val="22"/>
              </w:rPr>
            </w:pPr>
            <w:r w:rsidRPr="002B5CD5">
              <w:rPr>
                <w:rFonts w:cs="Arial"/>
                <w:szCs w:val="22"/>
              </w:rPr>
              <w:t xml:space="preserve">En el caso de que se elija </w:t>
            </w:r>
            <w:r w:rsidRPr="00A2591F">
              <w:rPr>
                <w:rFonts w:cs="Arial"/>
                <w:b/>
                <w:bCs/>
                <w:szCs w:val="22"/>
                <w:u w:val="single"/>
              </w:rPr>
              <w:t>un tercer síndico</w:t>
            </w:r>
            <w:r w:rsidRPr="002B5CD5">
              <w:rPr>
                <w:rFonts w:cs="Arial"/>
                <w:szCs w:val="22"/>
              </w:rPr>
              <w:t>, este ejercerá las atribuciones del segundo a que se refieren las fracciones VII, VIII, IX, y X.</w:t>
            </w:r>
          </w:p>
        </w:tc>
        <w:tc>
          <w:tcPr>
            <w:tcW w:w="4415" w:type="dxa"/>
          </w:tcPr>
          <w:p w14:paraId="7DC83FCB" w14:textId="77777777" w:rsidR="00A05527" w:rsidRPr="00D919A2" w:rsidRDefault="00A05527" w:rsidP="00A05527">
            <w:pPr>
              <w:pStyle w:val="corte4fondo"/>
              <w:spacing w:line="360" w:lineRule="auto"/>
              <w:rPr>
                <w:rFonts w:cs="Arial"/>
                <w:b/>
                <w:bCs/>
                <w:szCs w:val="22"/>
              </w:rPr>
            </w:pPr>
            <w:r w:rsidRPr="00D919A2">
              <w:rPr>
                <w:rFonts w:cs="Arial"/>
                <w:b/>
                <w:bCs/>
                <w:szCs w:val="22"/>
              </w:rPr>
              <w:t>[</w:t>
            </w:r>
            <w:r w:rsidRPr="00D919A2">
              <w:rPr>
                <w:rFonts w:cs="Arial"/>
                <w:b/>
                <w:bCs/>
                <w:szCs w:val="22"/>
                <w:u w:val="single"/>
              </w:rPr>
              <w:t>DEROGADO</w:t>
            </w:r>
            <w:r w:rsidRPr="00D919A2">
              <w:rPr>
                <w:rFonts w:cs="Arial"/>
                <w:b/>
                <w:bCs/>
                <w:szCs w:val="22"/>
              </w:rPr>
              <w:t xml:space="preserve">] </w:t>
            </w:r>
          </w:p>
        </w:tc>
      </w:tr>
      <w:tr w:rsidR="00A05527" w14:paraId="4BB98CD6" w14:textId="77777777" w:rsidTr="00A05527">
        <w:tc>
          <w:tcPr>
            <w:tcW w:w="4415" w:type="dxa"/>
          </w:tcPr>
          <w:p w14:paraId="0467BFAF" w14:textId="77777777" w:rsidR="00A05527" w:rsidRPr="002B5CD5" w:rsidRDefault="00A05527" w:rsidP="00A05527">
            <w:pPr>
              <w:pStyle w:val="corte4fondo"/>
              <w:spacing w:line="360" w:lineRule="auto"/>
              <w:rPr>
                <w:rFonts w:cs="Arial"/>
                <w:b/>
                <w:bCs/>
                <w:szCs w:val="22"/>
              </w:rPr>
            </w:pPr>
            <w:r w:rsidRPr="002B5CD5">
              <w:rPr>
                <w:rFonts w:cs="Arial"/>
                <w:szCs w:val="22"/>
              </w:rPr>
              <w:t>Los síndicos y los presidentes municipales que asuman la representación jurídica del Ayuntamiento, no pueden desistirse, transigir, comprometerse en árbitros, ni hacer cesión de bienes muebles o inmuebles municipales, sin la autorización expresa del Ayuntamiento.</w:t>
            </w:r>
          </w:p>
        </w:tc>
        <w:tc>
          <w:tcPr>
            <w:tcW w:w="4415" w:type="dxa"/>
          </w:tcPr>
          <w:p w14:paraId="1B3141E4" w14:textId="77777777" w:rsidR="00A05527" w:rsidRPr="002B5CD5" w:rsidRDefault="00A05527" w:rsidP="00A05527">
            <w:pPr>
              <w:pStyle w:val="corte4fondo"/>
              <w:spacing w:line="360" w:lineRule="auto"/>
              <w:rPr>
                <w:rFonts w:cs="Arial"/>
                <w:szCs w:val="22"/>
              </w:rPr>
            </w:pPr>
            <w:r w:rsidRPr="002B5CD5">
              <w:rPr>
                <w:rFonts w:cs="Arial"/>
                <w:szCs w:val="22"/>
              </w:rPr>
              <w:t>[SIN MODIFICACIONES]</w:t>
            </w:r>
          </w:p>
        </w:tc>
      </w:tr>
    </w:tbl>
    <w:p w14:paraId="285CD2BF" w14:textId="740A4D67" w:rsidR="00A05527" w:rsidRDefault="00A05527" w:rsidP="00A05527">
      <w:pPr>
        <w:pStyle w:val="corte4fondo"/>
        <w:spacing w:line="360" w:lineRule="auto"/>
        <w:rPr>
          <w:rFonts w:cs="Arial"/>
          <w:sz w:val="26"/>
          <w:szCs w:val="26"/>
        </w:rPr>
      </w:pPr>
    </w:p>
    <w:p w14:paraId="4A484CF9" w14:textId="52BDBD4E" w:rsidR="007C562B" w:rsidRDefault="007C562B" w:rsidP="00A05527">
      <w:pPr>
        <w:pStyle w:val="corte4fondo"/>
        <w:spacing w:line="360" w:lineRule="auto"/>
        <w:rPr>
          <w:rFonts w:cs="Arial"/>
          <w:sz w:val="26"/>
          <w:szCs w:val="26"/>
        </w:rPr>
      </w:pPr>
    </w:p>
    <w:p w14:paraId="541432CD" w14:textId="25EDB7AB" w:rsidR="007C562B" w:rsidRDefault="007C562B" w:rsidP="00A05527">
      <w:pPr>
        <w:pStyle w:val="corte4fondo"/>
        <w:spacing w:line="360" w:lineRule="auto"/>
        <w:rPr>
          <w:rFonts w:cs="Arial"/>
          <w:sz w:val="26"/>
          <w:szCs w:val="26"/>
        </w:rPr>
      </w:pPr>
    </w:p>
    <w:p w14:paraId="2BABE2C1" w14:textId="77777777" w:rsidR="007C562B" w:rsidRDefault="007C562B" w:rsidP="00A05527">
      <w:pPr>
        <w:pStyle w:val="corte4fondo"/>
        <w:spacing w:line="360" w:lineRule="auto"/>
        <w:rPr>
          <w:rFonts w:cs="Arial"/>
          <w:sz w:val="26"/>
          <w:szCs w:val="26"/>
        </w:rPr>
      </w:pPr>
    </w:p>
    <w:tbl>
      <w:tblPr>
        <w:tblStyle w:val="Tablaconcuadrcula5oscura1"/>
        <w:tblW w:w="0" w:type="auto"/>
        <w:tblLook w:val="0420" w:firstRow="1" w:lastRow="0" w:firstColumn="0" w:lastColumn="0" w:noHBand="0" w:noVBand="1"/>
      </w:tblPr>
      <w:tblGrid>
        <w:gridCol w:w="4415"/>
        <w:gridCol w:w="4415"/>
      </w:tblGrid>
      <w:tr w:rsidR="00A05527" w14:paraId="062CE393" w14:textId="77777777" w:rsidTr="00A05527">
        <w:trPr>
          <w:cnfStyle w:val="100000000000" w:firstRow="1" w:lastRow="0" w:firstColumn="0" w:lastColumn="0" w:oddVBand="0" w:evenVBand="0" w:oddHBand="0" w:evenHBand="0" w:firstRowFirstColumn="0" w:firstRowLastColumn="0" w:lastRowFirstColumn="0" w:lastRowLastColumn="0"/>
        </w:trPr>
        <w:tc>
          <w:tcPr>
            <w:tcW w:w="8830" w:type="dxa"/>
            <w:gridSpan w:val="2"/>
          </w:tcPr>
          <w:p w14:paraId="0C0DBD89" w14:textId="1FA72A2F" w:rsidR="00A05527" w:rsidRPr="002B5CD5" w:rsidRDefault="006C31F1" w:rsidP="00A05527">
            <w:pPr>
              <w:pStyle w:val="corte4fondo"/>
              <w:spacing w:line="360" w:lineRule="auto"/>
              <w:jc w:val="center"/>
              <w:rPr>
                <w:rFonts w:cs="Arial"/>
                <w:szCs w:val="22"/>
              </w:rPr>
            </w:pPr>
            <w:r>
              <w:rPr>
                <w:rFonts w:cs="Arial"/>
                <w:szCs w:val="22"/>
              </w:rPr>
              <w:t xml:space="preserve">ARTÍCULO 69 DE LA </w:t>
            </w:r>
            <w:r w:rsidRPr="002B5CD5">
              <w:rPr>
                <w:rFonts w:cs="Arial"/>
                <w:szCs w:val="22"/>
              </w:rPr>
              <w:t>LEY ORGÁNICA MUNICIPAL DEL ESTADO DE MÉXICO</w:t>
            </w:r>
          </w:p>
        </w:tc>
      </w:tr>
      <w:tr w:rsidR="00A05527" w14:paraId="7D9D1701"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032337BA" w14:textId="77777777" w:rsidR="00A05527" w:rsidRPr="002B5CD5" w:rsidRDefault="00A05527" w:rsidP="00A05527">
            <w:pPr>
              <w:pStyle w:val="corte4fondo"/>
              <w:spacing w:line="360" w:lineRule="auto"/>
              <w:jc w:val="center"/>
              <w:rPr>
                <w:rFonts w:cs="Arial"/>
                <w:b/>
                <w:bCs/>
                <w:szCs w:val="22"/>
              </w:rPr>
            </w:pPr>
            <w:r w:rsidRPr="002B5CD5">
              <w:rPr>
                <w:rFonts w:cs="Arial"/>
                <w:b/>
                <w:bCs/>
                <w:szCs w:val="22"/>
              </w:rPr>
              <w:t>TEXTO ANTERIOR</w:t>
            </w:r>
          </w:p>
        </w:tc>
        <w:tc>
          <w:tcPr>
            <w:tcW w:w="4415" w:type="dxa"/>
          </w:tcPr>
          <w:p w14:paraId="791D8C52" w14:textId="77777777" w:rsidR="00A05527" w:rsidRPr="002B5CD5" w:rsidRDefault="00A05527" w:rsidP="00A05527">
            <w:pPr>
              <w:pStyle w:val="corte4fondo"/>
              <w:spacing w:line="360" w:lineRule="auto"/>
              <w:jc w:val="center"/>
              <w:rPr>
                <w:rFonts w:cs="Arial"/>
                <w:b/>
                <w:bCs/>
                <w:szCs w:val="22"/>
              </w:rPr>
            </w:pPr>
            <w:r w:rsidRPr="002B5CD5">
              <w:rPr>
                <w:rFonts w:cs="Arial"/>
                <w:b/>
                <w:bCs/>
                <w:szCs w:val="22"/>
              </w:rPr>
              <w:t>TEXTO VIGENTE</w:t>
            </w:r>
          </w:p>
        </w:tc>
      </w:tr>
      <w:tr w:rsidR="00A05527" w14:paraId="731C9D4F" w14:textId="77777777" w:rsidTr="00A05527">
        <w:tc>
          <w:tcPr>
            <w:tcW w:w="4415" w:type="dxa"/>
          </w:tcPr>
          <w:p w14:paraId="0E8883D1"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Artículo 69.- </w:t>
            </w:r>
            <w:r w:rsidRPr="002B5CD5">
              <w:rPr>
                <w:rFonts w:cs="Arial"/>
                <w:szCs w:val="22"/>
              </w:rPr>
              <w:t>Las comisiones las determinará el ayuntamiento de acuerdo a las necesidades del municipio y podrán ser permanentes o transitorias.</w:t>
            </w:r>
          </w:p>
        </w:tc>
        <w:tc>
          <w:tcPr>
            <w:tcW w:w="4415" w:type="dxa"/>
          </w:tcPr>
          <w:p w14:paraId="2635A58B"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Artículo 69.- </w:t>
            </w:r>
            <w:r w:rsidRPr="002B5CD5">
              <w:rPr>
                <w:rFonts w:cs="Arial"/>
                <w:szCs w:val="22"/>
              </w:rPr>
              <w:t>[SIN MODIFICACIONES]</w:t>
            </w:r>
          </w:p>
        </w:tc>
      </w:tr>
      <w:tr w:rsidR="00A05527" w14:paraId="750FF2AC"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2BCBDB68" w14:textId="77777777" w:rsidR="00A05527" w:rsidRPr="002B5CD5" w:rsidRDefault="00A05527" w:rsidP="00A05527">
            <w:pPr>
              <w:pStyle w:val="corte4fondo"/>
              <w:spacing w:line="360" w:lineRule="auto"/>
              <w:rPr>
                <w:rFonts w:cs="Arial"/>
                <w:szCs w:val="22"/>
              </w:rPr>
            </w:pPr>
            <w:r w:rsidRPr="002B5CD5">
              <w:rPr>
                <w:rFonts w:cs="Arial"/>
                <w:b/>
                <w:bCs/>
                <w:szCs w:val="22"/>
              </w:rPr>
              <w:t>I.</w:t>
            </w:r>
            <w:r w:rsidRPr="002B5CD5">
              <w:rPr>
                <w:rFonts w:cs="Arial"/>
                <w:szCs w:val="22"/>
              </w:rPr>
              <w:t xml:space="preserve"> Serán permanentes las comisiones:</w:t>
            </w:r>
          </w:p>
        </w:tc>
        <w:tc>
          <w:tcPr>
            <w:tcW w:w="4415" w:type="dxa"/>
          </w:tcPr>
          <w:p w14:paraId="46ACFA6D" w14:textId="77777777" w:rsidR="00A05527" w:rsidRPr="002B5CD5" w:rsidRDefault="00A05527" w:rsidP="00A05527">
            <w:pPr>
              <w:pStyle w:val="corte4fondo"/>
              <w:spacing w:line="360" w:lineRule="auto"/>
              <w:rPr>
                <w:rFonts w:cs="Arial"/>
                <w:szCs w:val="22"/>
              </w:rPr>
            </w:pPr>
            <w:r w:rsidRPr="002B5CD5">
              <w:rPr>
                <w:rFonts w:cs="Arial"/>
                <w:b/>
                <w:bCs/>
                <w:szCs w:val="22"/>
              </w:rPr>
              <w:t>I.</w:t>
            </w:r>
            <w:r w:rsidRPr="002B5CD5">
              <w:rPr>
                <w:rFonts w:cs="Arial"/>
                <w:szCs w:val="22"/>
              </w:rPr>
              <w:t xml:space="preserve"> [SIN MODIFICACIONES]</w:t>
            </w:r>
          </w:p>
        </w:tc>
      </w:tr>
      <w:tr w:rsidR="00A05527" w14:paraId="0635EACB" w14:textId="77777777" w:rsidTr="00A05527">
        <w:tc>
          <w:tcPr>
            <w:tcW w:w="4415" w:type="dxa"/>
          </w:tcPr>
          <w:p w14:paraId="7FDDB0D5"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a). </w:t>
            </w:r>
            <w:r w:rsidRPr="002B5CD5">
              <w:rPr>
                <w:rFonts w:cs="Arial"/>
                <w:szCs w:val="22"/>
              </w:rPr>
              <w:t xml:space="preserve">De gobernación, </w:t>
            </w:r>
            <w:r w:rsidRPr="002B7EF3">
              <w:rPr>
                <w:rFonts w:cs="Arial"/>
                <w:b/>
                <w:bCs/>
                <w:szCs w:val="22"/>
                <w:u w:val="single"/>
              </w:rPr>
              <w:t>de seguridad pública y tránsito y de protección civil</w:t>
            </w:r>
            <w:r w:rsidRPr="002B5CD5">
              <w:rPr>
                <w:rFonts w:cs="Arial"/>
                <w:szCs w:val="22"/>
              </w:rPr>
              <w:t>, cuyo responsable será el presidente municipal;</w:t>
            </w:r>
          </w:p>
        </w:tc>
        <w:tc>
          <w:tcPr>
            <w:tcW w:w="4415" w:type="dxa"/>
          </w:tcPr>
          <w:p w14:paraId="76D5E16C"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a). </w:t>
            </w:r>
            <w:r w:rsidRPr="002B5CD5">
              <w:rPr>
                <w:rFonts w:cs="Arial"/>
                <w:szCs w:val="22"/>
              </w:rPr>
              <w:t>De gobernación,</w:t>
            </w:r>
            <w:r w:rsidRPr="00A2591F">
              <w:rPr>
                <w:rFonts w:cs="Arial"/>
                <w:szCs w:val="22"/>
              </w:rPr>
              <w:t xml:space="preserve"> </w:t>
            </w:r>
            <w:r w:rsidRPr="002B5CD5">
              <w:rPr>
                <w:rFonts w:cs="Arial"/>
                <w:szCs w:val="22"/>
              </w:rPr>
              <w:t>cuyo responsable será el presidente municipal;</w:t>
            </w:r>
          </w:p>
        </w:tc>
      </w:tr>
      <w:tr w:rsidR="00A05527" w14:paraId="5BF9DF37"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5D7D1947"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b). </w:t>
            </w:r>
            <w:r w:rsidRPr="002B5CD5">
              <w:rPr>
                <w:rFonts w:cs="Arial"/>
                <w:szCs w:val="22"/>
              </w:rPr>
              <w:t>De planeación para el desarrollo, que estará a cargo del presidente municipal;</w:t>
            </w:r>
          </w:p>
        </w:tc>
        <w:tc>
          <w:tcPr>
            <w:tcW w:w="4415" w:type="dxa"/>
          </w:tcPr>
          <w:p w14:paraId="233FA717" w14:textId="77777777" w:rsidR="00A05527" w:rsidRPr="002B5CD5" w:rsidRDefault="00A05527" w:rsidP="00A05527">
            <w:pPr>
              <w:pStyle w:val="corte4fondo"/>
              <w:spacing w:line="360" w:lineRule="auto"/>
              <w:rPr>
                <w:rFonts w:cs="Arial"/>
                <w:b/>
                <w:bCs/>
                <w:szCs w:val="22"/>
              </w:rPr>
            </w:pPr>
            <w:r w:rsidRPr="002B5CD5">
              <w:rPr>
                <w:rFonts w:cs="Arial"/>
                <w:b/>
                <w:bCs/>
                <w:szCs w:val="22"/>
              </w:rPr>
              <w:t>b).</w:t>
            </w:r>
            <w:r w:rsidRPr="002B5CD5">
              <w:rPr>
                <w:rFonts w:cs="Arial"/>
                <w:szCs w:val="22"/>
              </w:rPr>
              <w:t xml:space="preserve"> [SIN MODIFICACIONES]</w:t>
            </w:r>
          </w:p>
        </w:tc>
      </w:tr>
      <w:tr w:rsidR="00A05527" w14:paraId="61FFDEB1" w14:textId="77777777" w:rsidTr="00A05527">
        <w:tc>
          <w:tcPr>
            <w:tcW w:w="4415" w:type="dxa"/>
          </w:tcPr>
          <w:p w14:paraId="1BF53439"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c). </w:t>
            </w:r>
            <w:r w:rsidRPr="002B5CD5">
              <w:rPr>
                <w:rFonts w:cs="Arial"/>
                <w:szCs w:val="22"/>
              </w:rPr>
              <w:t>De hacienda, que presidirá el síndico o el primer síndico, cuando haya más de uno;</w:t>
            </w:r>
          </w:p>
        </w:tc>
        <w:tc>
          <w:tcPr>
            <w:tcW w:w="4415" w:type="dxa"/>
          </w:tcPr>
          <w:p w14:paraId="28E1301F" w14:textId="77777777" w:rsidR="00A05527" w:rsidRPr="002B5CD5" w:rsidRDefault="00A05527" w:rsidP="00A05527">
            <w:pPr>
              <w:pStyle w:val="corte4fondo"/>
              <w:spacing w:line="360" w:lineRule="auto"/>
              <w:rPr>
                <w:rFonts w:cs="Arial"/>
                <w:b/>
                <w:bCs/>
                <w:szCs w:val="22"/>
              </w:rPr>
            </w:pPr>
            <w:r w:rsidRPr="002B5CD5">
              <w:rPr>
                <w:rFonts w:cs="Arial"/>
                <w:b/>
                <w:bCs/>
                <w:szCs w:val="22"/>
              </w:rPr>
              <w:t>c).</w:t>
            </w:r>
            <w:r w:rsidRPr="002B5CD5">
              <w:rPr>
                <w:rFonts w:cs="Arial"/>
                <w:szCs w:val="22"/>
              </w:rPr>
              <w:t xml:space="preserve"> [SIN MODIFICACIONES]</w:t>
            </w:r>
          </w:p>
        </w:tc>
      </w:tr>
      <w:tr w:rsidR="00A05527" w14:paraId="2B1E9AB4"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300F0671"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d). </w:t>
            </w:r>
            <w:r w:rsidRPr="002B5CD5">
              <w:rPr>
                <w:rFonts w:cs="Arial"/>
                <w:szCs w:val="22"/>
              </w:rPr>
              <w:t>De agua, drenaje y alcantarillado;</w:t>
            </w:r>
          </w:p>
        </w:tc>
        <w:tc>
          <w:tcPr>
            <w:tcW w:w="4415" w:type="dxa"/>
          </w:tcPr>
          <w:p w14:paraId="4B76E43B" w14:textId="77777777" w:rsidR="00A05527" w:rsidRPr="002B5CD5" w:rsidRDefault="00A05527" w:rsidP="00A05527">
            <w:pPr>
              <w:pStyle w:val="corte4fondo"/>
              <w:spacing w:line="360" w:lineRule="auto"/>
              <w:rPr>
                <w:rFonts w:cs="Arial"/>
                <w:b/>
                <w:bCs/>
                <w:szCs w:val="22"/>
              </w:rPr>
            </w:pPr>
            <w:r w:rsidRPr="002B5CD5">
              <w:rPr>
                <w:rFonts w:cs="Arial"/>
                <w:b/>
                <w:bCs/>
                <w:szCs w:val="22"/>
              </w:rPr>
              <w:t>d</w:t>
            </w:r>
            <w:r w:rsidRPr="00D919A2">
              <w:rPr>
                <w:rFonts w:cs="Arial"/>
                <w:b/>
                <w:bCs/>
                <w:szCs w:val="22"/>
              </w:rPr>
              <w:t>). [</w:t>
            </w:r>
            <w:r w:rsidRPr="00D919A2">
              <w:rPr>
                <w:rFonts w:cs="Arial"/>
                <w:b/>
                <w:bCs/>
                <w:szCs w:val="22"/>
                <w:u w:val="single"/>
              </w:rPr>
              <w:t>DEROGADO</w:t>
            </w:r>
            <w:r w:rsidRPr="00D919A2">
              <w:rPr>
                <w:rFonts w:cs="Arial"/>
                <w:b/>
                <w:bCs/>
                <w:szCs w:val="22"/>
              </w:rPr>
              <w:t>]</w:t>
            </w:r>
          </w:p>
        </w:tc>
      </w:tr>
      <w:tr w:rsidR="00A05527" w14:paraId="55D81FF5" w14:textId="77777777" w:rsidTr="00A05527">
        <w:tc>
          <w:tcPr>
            <w:tcW w:w="4415" w:type="dxa"/>
          </w:tcPr>
          <w:p w14:paraId="5021BB1D"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e). </w:t>
            </w:r>
            <w:r w:rsidRPr="002B5CD5">
              <w:rPr>
                <w:rFonts w:cs="Arial"/>
                <w:szCs w:val="22"/>
              </w:rPr>
              <w:t>De mercados, centrales de abasto y rastros;</w:t>
            </w:r>
          </w:p>
        </w:tc>
        <w:tc>
          <w:tcPr>
            <w:tcW w:w="4415" w:type="dxa"/>
          </w:tcPr>
          <w:p w14:paraId="39142B91" w14:textId="77777777" w:rsidR="00A05527" w:rsidRPr="002B5CD5" w:rsidRDefault="00A05527" w:rsidP="00A05527">
            <w:pPr>
              <w:pStyle w:val="corte4fondo"/>
              <w:spacing w:line="360" w:lineRule="auto"/>
              <w:rPr>
                <w:rFonts w:cs="Arial"/>
                <w:b/>
                <w:bCs/>
                <w:szCs w:val="22"/>
              </w:rPr>
            </w:pPr>
            <w:r w:rsidRPr="002B5CD5">
              <w:rPr>
                <w:rFonts w:cs="Arial"/>
                <w:b/>
                <w:bCs/>
                <w:szCs w:val="22"/>
              </w:rPr>
              <w:t>e).</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34A39842"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5F4EE261"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f). </w:t>
            </w:r>
            <w:r w:rsidRPr="002B5CD5">
              <w:rPr>
                <w:rFonts w:cs="Arial"/>
                <w:szCs w:val="22"/>
              </w:rPr>
              <w:t>De alumbrado público;</w:t>
            </w:r>
          </w:p>
        </w:tc>
        <w:tc>
          <w:tcPr>
            <w:tcW w:w="4415" w:type="dxa"/>
          </w:tcPr>
          <w:p w14:paraId="704F7E0C" w14:textId="77777777" w:rsidR="00A05527" w:rsidRPr="002B5CD5" w:rsidRDefault="00A05527" w:rsidP="00A05527">
            <w:pPr>
              <w:pStyle w:val="corte4fondo"/>
              <w:spacing w:line="360" w:lineRule="auto"/>
              <w:rPr>
                <w:rFonts w:cs="Arial"/>
                <w:b/>
                <w:bCs/>
                <w:szCs w:val="22"/>
              </w:rPr>
            </w:pPr>
            <w:r w:rsidRPr="002B5CD5">
              <w:rPr>
                <w:rFonts w:cs="Arial"/>
                <w:b/>
                <w:bCs/>
                <w:szCs w:val="22"/>
              </w:rPr>
              <w:t>f).</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1D7DD1B8" w14:textId="77777777" w:rsidTr="00A05527">
        <w:tc>
          <w:tcPr>
            <w:tcW w:w="4415" w:type="dxa"/>
          </w:tcPr>
          <w:p w14:paraId="0314E63C"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g). </w:t>
            </w:r>
            <w:r w:rsidRPr="002B5CD5">
              <w:rPr>
                <w:rFonts w:cs="Arial"/>
                <w:szCs w:val="22"/>
              </w:rPr>
              <w:t>De obras públicas y desarrollo urbano;</w:t>
            </w:r>
          </w:p>
        </w:tc>
        <w:tc>
          <w:tcPr>
            <w:tcW w:w="4415" w:type="dxa"/>
          </w:tcPr>
          <w:p w14:paraId="53D13F7F" w14:textId="77777777" w:rsidR="00A05527" w:rsidRPr="002B5CD5" w:rsidRDefault="00A05527" w:rsidP="00A05527">
            <w:pPr>
              <w:pStyle w:val="corte4fondo"/>
              <w:spacing w:line="360" w:lineRule="auto"/>
              <w:rPr>
                <w:rFonts w:cs="Arial"/>
                <w:b/>
                <w:bCs/>
                <w:szCs w:val="22"/>
              </w:rPr>
            </w:pPr>
            <w:r w:rsidRPr="002B5CD5">
              <w:rPr>
                <w:rFonts w:cs="Arial"/>
                <w:b/>
                <w:bCs/>
                <w:szCs w:val="22"/>
              </w:rPr>
              <w:t>g).</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2CB1A38A"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7EE33D82"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h). </w:t>
            </w:r>
            <w:r w:rsidRPr="002B5CD5">
              <w:rPr>
                <w:rFonts w:cs="Arial"/>
                <w:szCs w:val="22"/>
              </w:rPr>
              <w:t>De fomento agropecuario y forestal;</w:t>
            </w:r>
          </w:p>
        </w:tc>
        <w:tc>
          <w:tcPr>
            <w:tcW w:w="4415" w:type="dxa"/>
          </w:tcPr>
          <w:p w14:paraId="6EBB90DF" w14:textId="77777777" w:rsidR="00A05527" w:rsidRPr="002B5CD5" w:rsidRDefault="00A05527" w:rsidP="00A05527">
            <w:pPr>
              <w:pStyle w:val="corte4fondo"/>
              <w:spacing w:line="360" w:lineRule="auto"/>
              <w:rPr>
                <w:rFonts w:cs="Arial"/>
                <w:b/>
                <w:bCs/>
                <w:szCs w:val="22"/>
              </w:rPr>
            </w:pPr>
            <w:r w:rsidRPr="002B5CD5">
              <w:rPr>
                <w:rFonts w:cs="Arial"/>
                <w:b/>
                <w:bCs/>
                <w:szCs w:val="22"/>
              </w:rPr>
              <w:t>h).</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4E51457E" w14:textId="77777777" w:rsidTr="00A05527">
        <w:tc>
          <w:tcPr>
            <w:tcW w:w="4415" w:type="dxa"/>
          </w:tcPr>
          <w:p w14:paraId="35DBA798"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i). </w:t>
            </w:r>
            <w:r w:rsidRPr="002B5CD5">
              <w:rPr>
                <w:rFonts w:cs="Arial"/>
                <w:szCs w:val="22"/>
              </w:rPr>
              <w:t>De parques y jardines;</w:t>
            </w:r>
          </w:p>
        </w:tc>
        <w:tc>
          <w:tcPr>
            <w:tcW w:w="4415" w:type="dxa"/>
          </w:tcPr>
          <w:p w14:paraId="46B9507A" w14:textId="77777777" w:rsidR="00A05527" w:rsidRPr="002B5CD5" w:rsidRDefault="00A05527" w:rsidP="00A05527">
            <w:pPr>
              <w:pStyle w:val="corte4fondo"/>
              <w:spacing w:line="360" w:lineRule="auto"/>
              <w:rPr>
                <w:rFonts w:cs="Arial"/>
                <w:b/>
                <w:bCs/>
                <w:szCs w:val="22"/>
              </w:rPr>
            </w:pPr>
            <w:r w:rsidRPr="002B5CD5">
              <w:rPr>
                <w:rFonts w:cs="Arial"/>
                <w:b/>
                <w:bCs/>
                <w:szCs w:val="22"/>
              </w:rPr>
              <w:t>i).</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63A712B6"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1EE3BF34"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j). </w:t>
            </w:r>
            <w:r w:rsidRPr="002B5CD5">
              <w:rPr>
                <w:rFonts w:cs="Arial"/>
                <w:szCs w:val="22"/>
              </w:rPr>
              <w:t>De panteones;</w:t>
            </w:r>
          </w:p>
        </w:tc>
        <w:tc>
          <w:tcPr>
            <w:tcW w:w="4415" w:type="dxa"/>
          </w:tcPr>
          <w:p w14:paraId="222AEBDC" w14:textId="77777777" w:rsidR="00A05527" w:rsidRPr="002B5CD5" w:rsidRDefault="00A05527" w:rsidP="00A05527">
            <w:pPr>
              <w:pStyle w:val="corte4fondo"/>
              <w:spacing w:line="360" w:lineRule="auto"/>
              <w:rPr>
                <w:rFonts w:cs="Arial"/>
                <w:b/>
                <w:bCs/>
                <w:szCs w:val="22"/>
              </w:rPr>
            </w:pPr>
            <w:r w:rsidRPr="002B5CD5">
              <w:rPr>
                <w:rFonts w:cs="Arial"/>
                <w:b/>
                <w:bCs/>
                <w:szCs w:val="22"/>
              </w:rPr>
              <w:t>j).</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10B8E61A" w14:textId="77777777" w:rsidTr="00A05527">
        <w:tc>
          <w:tcPr>
            <w:tcW w:w="4415" w:type="dxa"/>
          </w:tcPr>
          <w:p w14:paraId="1B85CE60"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k) </w:t>
            </w:r>
            <w:r w:rsidRPr="002B5CD5">
              <w:rPr>
                <w:rFonts w:cs="Arial"/>
                <w:szCs w:val="22"/>
              </w:rPr>
              <w:t>De cultura, educación pública, deporte y recreación;</w:t>
            </w:r>
          </w:p>
        </w:tc>
        <w:tc>
          <w:tcPr>
            <w:tcW w:w="4415" w:type="dxa"/>
          </w:tcPr>
          <w:p w14:paraId="774AEED2" w14:textId="77777777" w:rsidR="00A05527" w:rsidRPr="002B5CD5" w:rsidRDefault="00A05527" w:rsidP="00A05527">
            <w:pPr>
              <w:pStyle w:val="corte4fondo"/>
              <w:spacing w:line="360" w:lineRule="auto"/>
              <w:rPr>
                <w:rFonts w:cs="Arial"/>
                <w:szCs w:val="22"/>
              </w:rPr>
            </w:pPr>
            <w:r w:rsidRPr="002B5CD5">
              <w:rPr>
                <w:rFonts w:cs="Arial"/>
                <w:b/>
                <w:bCs/>
                <w:szCs w:val="22"/>
              </w:rPr>
              <w:t>k).</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1AD9A73F"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20603802"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l). </w:t>
            </w:r>
            <w:r w:rsidRPr="002B5CD5">
              <w:rPr>
                <w:rFonts w:cs="Arial"/>
                <w:szCs w:val="22"/>
              </w:rPr>
              <w:t>De turismo;</w:t>
            </w:r>
          </w:p>
        </w:tc>
        <w:tc>
          <w:tcPr>
            <w:tcW w:w="4415" w:type="dxa"/>
          </w:tcPr>
          <w:p w14:paraId="26515FEC" w14:textId="77777777" w:rsidR="00A05527" w:rsidRPr="002B5CD5" w:rsidRDefault="00A05527" w:rsidP="00A05527">
            <w:pPr>
              <w:pStyle w:val="corte4fondo"/>
              <w:spacing w:line="360" w:lineRule="auto"/>
              <w:rPr>
                <w:rFonts w:cs="Arial"/>
                <w:szCs w:val="22"/>
              </w:rPr>
            </w:pPr>
            <w:r w:rsidRPr="002B5CD5">
              <w:rPr>
                <w:rFonts w:cs="Arial"/>
                <w:b/>
                <w:bCs/>
                <w:szCs w:val="22"/>
              </w:rPr>
              <w:t>l).</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4E70E428" w14:textId="77777777" w:rsidTr="00A05527">
        <w:tc>
          <w:tcPr>
            <w:tcW w:w="4415" w:type="dxa"/>
          </w:tcPr>
          <w:p w14:paraId="2AF1CC71"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m). </w:t>
            </w:r>
            <w:r w:rsidRPr="002B5CD5">
              <w:rPr>
                <w:rFonts w:cs="Arial"/>
                <w:szCs w:val="22"/>
              </w:rPr>
              <w:t>De preservación y restauración del medio ambiente;</w:t>
            </w:r>
          </w:p>
        </w:tc>
        <w:tc>
          <w:tcPr>
            <w:tcW w:w="4415" w:type="dxa"/>
          </w:tcPr>
          <w:p w14:paraId="193CD981" w14:textId="77777777" w:rsidR="00A05527" w:rsidRPr="002B5CD5" w:rsidRDefault="00A05527" w:rsidP="00A05527">
            <w:pPr>
              <w:pStyle w:val="corte4fondo"/>
              <w:spacing w:line="360" w:lineRule="auto"/>
              <w:rPr>
                <w:rFonts w:cs="Arial"/>
                <w:szCs w:val="22"/>
              </w:rPr>
            </w:pPr>
            <w:r w:rsidRPr="002B5CD5">
              <w:rPr>
                <w:rFonts w:cs="Arial"/>
                <w:b/>
                <w:bCs/>
                <w:szCs w:val="22"/>
              </w:rPr>
              <w:t>m).</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3A2308C0"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5BEDB882"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n). </w:t>
            </w:r>
            <w:r w:rsidRPr="002B5CD5">
              <w:rPr>
                <w:rFonts w:cs="Arial"/>
                <w:szCs w:val="22"/>
              </w:rPr>
              <w:t>De empleo;</w:t>
            </w:r>
          </w:p>
        </w:tc>
        <w:tc>
          <w:tcPr>
            <w:tcW w:w="4415" w:type="dxa"/>
          </w:tcPr>
          <w:p w14:paraId="49CC353C" w14:textId="77777777" w:rsidR="00A05527" w:rsidRPr="002B5CD5" w:rsidRDefault="00A05527" w:rsidP="00A05527">
            <w:pPr>
              <w:pStyle w:val="corte4fondo"/>
              <w:spacing w:line="360" w:lineRule="auto"/>
              <w:rPr>
                <w:rFonts w:cs="Arial"/>
                <w:szCs w:val="22"/>
              </w:rPr>
            </w:pPr>
            <w:r w:rsidRPr="002B5CD5">
              <w:rPr>
                <w:rFonts w:cs="Arial"/>
                <w:b/>
                <w:bCs/>
                <w:szCs w:val="22"/>
              </w:rPr>
              <w:t>n).</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1B42A3E0" w14:textId="77777777" w:rsidTr="00A05527">
        <w:tc>
          <w:tcPr>
            <w:tcW w:w="4415" w:type="dxa"/>
          </w:tcPr>
          <w:p w14:paraId="6D13924D"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ñ). </w:t>
            </w:r>
            <w:r w:rsidRPr="002B5CD5">
              <w:rPr>
                <w:rFonts w:cs="Arial"/>
                <w:szCs w:val="22"/>
              </w:rPr>
              <w:t>De salud pública;</w:t>
            </w:r>
          </w:p>
        </w:tc>
        <w:tc>
          <w:tcPr>
            <w:tcW w:w="4415" w:type="dxa"/>
          </w:tcPr>
          <w:p w14:paraId="22E08B09" w14:textId="77777777" w:rsidR="00A05527" w:rsidRPr="002B5CD5" w:rsidRDefault="00A05527" w:rsidP="00A05527">
            <w:pPr>
              <w:pStyle w:val="corte4fondo"/>
              <w:spacing w:line="360" w:lineRule="auto"/>
              <w:rPr>
                <w:rFonts w:cs="Arial"/>
                <w:szCs w:val="22"/>
              </w:rPr>
            </w:pPr>
            <w:r w:rsidRPr="002B5CD5">
              <w:rPr>
                <w:rFonts w:cs="Arial"/>
                <w:b/>
                <w:bCs/>
                <w:szCs w:val="22"/>
              </w:rPr>
              <w:t>ñ).</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24110FA0"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6695866A"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o). </w:t>
            </w:r>
            <w:r w:rsidRPr="002B5CD5">
              <w:rPr>
                <w:rFonts w:cs="Arial"/>
                <w:szCs w:val="22"/>
              </w:rPr>
              <w:t>De población;</w:t>
            </w:r>
          </w:p>
        </w:tc>
        <w:tc>
          <w:tcPr>
            <w:tcW w:w="4415" w:type="dxa"/>
          </w:tcPr>
          <w:p w14:paraId="115279A3" w14:textId="77777777" w:rsidR="00A05527" w:rsidRPr="002B5CD5" w:rsidRDefault="00A05527" w:rsidP="00A05527">
            <w:pPr>
              <w:pStyle w:val="corte4fondo"/>
              <w:spacing w:line="360" w:lineRule="auto"/>
              <w:rPr>
                <w:rFonts w:cs="Arial"/>
                <w:szCs w:val="22"/>
              </w:rPr>
            </w:pPr>
            <w:r w:rsidRPr="002B5CD5">
              <w:rPr>
                <w:rFonts w:cs="Arial"/>
                <w:b/>
                <w:bCs/>
                <w:szCs w:val="22"/>
              </w:rPr>
              <w:t>o).</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05328FA3" w14:textId="77777777" w:rsidTr="00A05527">
        <w:tc>
          <w:tcPr>
            <w:tcW w:w="4415" w:type="dxa"/>
          </w:tcPr>
          <w:p w14:paraId="3D912373"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p). </w:t>
            </w:r>
            <w:r w:rsidRPr="002B5CD5">
              <w:rPr>
                <w:rFonts w:cs="Arial"/>
                <w:szCs w:val="22"/>
              </w:rPr>
              <w:t>De Participación Ciudadana;</w:t>
            </w:r>
          </w:p>
        </w:tc>
        <w:tc>
          <w:tcPr>
            <w:tcW w:w="4415" w:type="dxa"/>
          </w:tcPr>
          <w:p w14:paraId="0409C0B5" w14:textId="77777777" w:rsidR="00A05527" w:rsidRPr="002B5CD5" w:rsidRDefault="00A05527" w:rsidP="00A05527">
            <w:pPr>
              <w:pStyle w:val="corte4fondo"/>
              <w:spacing w:line="360" w:lineRule="auto"/>
              <w:rPr>
                <w:rFonts w:cs="Arial"/>
                <w:szCs w:val="22"/>
              </w:rPr>
            </w:pPr>
            <w:r w:rsidRPr="002B5CD5">
              <w:rPr>
                <w:rFonts w:cs="Arial"/>
                <w:b/>
                <w:bCs/>
                <w:szCs w:val="22"/>
              </w:rPr>
              <w:t>p).</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72822A18"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7FBD164F"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q). </w:t>
            </w:r>
            <w:r w:rsidRPr="002B5CD5">
              <w:rPr>
                <w:rFonts w:cs="Arial"/>
                <w:szCs w:val="22"/>
              </w:rPr>
              <w:t>De asuntos indígenas, en aquellos municipios con presencia de población indígena;</w:t>
            </w:r>
          </w:p>
        </w:tc>
        <w:tc>
          <w:tcPr>
            <w:tcW w:w="4415" w:type="dxa"/>
          </w:tcPr>
          <w:p w14:paraId="140DDA73" w14:textId="77777777" w:rsidR="00A05527" w:rsidRPr="002B5CD5" w:rsidRDefault="00A05527" w:rsidP="00A05527">
            <w:pPr>
              <w:pStyle w:val="corte4fondo"/>
              <w:spacing w:line="360" w:lineRule="auto"/>
              <w:rPr>
                <w:rFonts w:cs="Arial"/>
                <w:szCs w:val="22"/>
              </w:rPr>
            </w:pPr>
            <w:r w:rsidRPr="002B5CD5">
              <w:rPr>
                <w:rFonts w:cs="Arial"/>
                <w:b/>
                <w:bCs/>
                <w:szCs w:val="22"/>
              </w:rPr>
              <w:t>q).</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3672A1CC" w14:textId="77777777" w:rsidTr="00A05527">
        <w:tc>
          <w:tcPr>
            <w:tcW w:w="4415" w:type="dxa"/>
          </w:tcPr>
          <w:p w14:paraId="0695BD07"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r). </w:t>
            </w:r>
            <w:r w:rsidRPr="002B5CD5">
              <w:rPr>
                <w:rFonts w:cs="Arial"/>
                <w:szCs w:val="22"/>
              </w:rPr>
              <w:t>De revisión y actualización de la reglamentación municipal;</w:t>
            </w:r>
          </w:p>
        </w:tc>
        <w:tc>
          <w:tcPr>
            <w:tcW w:w="4415" w:type="dxa"/>
          </w:tcPr>
          <w:p w14:paraId="39817502" w14:textId="77777777" w:rsidR="00A05527" w:rsidRPr="002B5CD5" w:rsidRDefault="00A05527" w:rsidP="00A05527">
            <w:pPr>
              <w:pStyle w:val="corte4fondo"/>
              <w:spacing w:line="360" w:lineRule="auto"/>
              <w:rPr>
                <w:rFonts w:cs="Arial"/>
                <w:szCs w:val="22"/>
              </w:rPr>
            </w:pPr>
            <w:r w:rsidRPr="002B5CD5">
              <w:rPr>
                <w:rFonts w:cs="Arial"/>
                <w:b/>
                <w:bCs/>
                <w:szCs w:val="22"/>
              </w:rPr>
              <w:t>r).</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63E2A9D1"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66B5E14E" w14:textId="77777777" w:rsidR="00A05527" w:rsidRPr="002B5CD5" w:rsidRDefault="00A05527" w:rsidP="00A05527">
            <w:pPr>
              <w:pStyle w:val="corte4fondo"/>
              <w:spacing w:line="360" w:lineRule="auto"/>
              <w:rPr>
                <w:rFonts w:cs="Arial"/>
                <w:b/>
                <w:bCs/>
                <w:szCs w:val="22"/>
              </w:rPr>
            </w:pPr>
            <w:r w:rsidRPr="002B5CD5">
              <w:rPr>
                <w:rFonts w:cs="Arial"/>
                <w:b/>
                <w:bCs/>
                <w:szCs w:val="22"/>
              </w:rPr>
              <w:lastRenderedPageBreak/>
              <w:t xml:space="preserve">s). </w:t>
            </w:r>
            <w:r w:rsidRPr="002B5CD5">
              <w:rPr>
                <w:rFonts w:cs="Arial"/>
                <w:szCs w:val="22"/>
              </w:rPr>
              <w:t>De Asuntos Internacionales y Apoyo al Migrante, en aquellos municipios que se tenga un alto índice de migración.</w:t>
            </w:r>
          </w:p>
        </w:tc>
        <w:tc>
          <w:tcPr>
            <w:tcW w:w="4415" w:type="dxa"/>
          </w:tcPr>
          <w:p w14:paraId="6A915123" w14:textId="77777777" w:rsidR="00A05527" w:rsidRPr="002B5CD5" w:rsidRDefault="00A05527" w:rsidP="00A05527">
            <w:pPr>
              <w:pStyle w:val="corte4fondo"/>
              <w:spacing w:line="360" w:lineRule="auto"/>
              <w:rPr>
                <w:rFonts w:cs="Arial"/>
                <w:szCs w:val="22"/>
              </w:rPr>
            </w:pPr>
            <w:r w:rsidRPr="002B5CD5">
              <w:rPr>
                <w:rFonts w:cs="Arial"/>
                <w:b/>
                <w:bCs/>
                <w:szCs w:val="22"/>
              </w:rPr>
              <w:t>s).</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3A426983" w14:textId="77777777" w:rsidTr="00A05527">
        <w:tc>
          <w:tcPr>
            <w:tcW w:w="4415" w:type="dxa"/>
          </w:tcPr>
          <w:p w14:paraId="0999ABAB"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t). </w:t>
            </w:r>
            <w:r w:rsidRPr="002B5CD5">
              <w:rPr>
                <w:rFonts w:cs="Arial"/>
                <w:szCs w:val="22"/>
              </w:rPr>
              <w:t>De asuntos metropolitanos, en aquellos municipios que formen parte de alguna zona metropolitana;</w:t>
            </w:r>
          </w:p>
        </w:tc>
        <w:tc>
          <w:tcPr>
            <w:tcW w:w="4415" w:type="dxa"/>
          </w:tcPr>
          <w:p w14:paraId="675B7272" w14:textId="77777777" w:rsidR="00A05527" w:rsidRPr="002B5CD5" w:rsidRDefault="00A05527" w:rsidP="00A05527">
            <w:pPr>
              <w:pStyle w:val="corte4fondo"/>
              <w:spacing w:line="360" w:lineRule="auto"/>
              <w:rPr>
                <w:rFonts w:cs="Arial"/>
                <w:szCs w:val="22"/>
              </w:rPr>
            </w:pPr>
            <w:r w:rsidRPr="002B5CD5">
              <w:rPr>
                <w:rFonts w:cs="Arial"/>
                <w:b/>
                <w:bCs/>
                <w:szCs w:val="22"/>
              </w:rPr>
              <w:t>t).</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3776BDDF"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20D6A839"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u). </w:t>
            </w:r>
            <w:r w:rsidRPr="002B5CD5">
              <w:rPr>
                <w:rFonts w:cs="Arial"/>
                <w:szCs w:val="22"/>
              </w:rPr>
              <w:t>De Protección e Inclusión a Personas con Discapacidad;</w:t>
            </w:r>
          </w:p>
        </w:tc>
        <w:tc>
          <w:tcPr>
            <w:tcW w:w="4415" w:type="dxa"/>
          </w:tcPr>
          <w:p w14:paraId="6600602E" w14:textId="77777777" w:rsidR="00A05527" w:rsidRPr="002B5CD5" w:rsidRDefault="00A05527" w:rsidP="00A05527">
            <w:pPr>
              <w:pStyle w:val="corte4fondo"/>
              <w:spacing w:line="360" w:lineRule="auto"/>
              <w:rPr>
                <w:rFonts w:cs="Arial"/>
                <w:szCs w:val="22"/>
              </w:rPr>
            </w:pPr>
            <w:r w:rsidRPr="002B5CD5">
              <w:rPr>
                <w:rFonts w:cs="Arial"/>
                <w:b/>
                <w:bCs/>
                <w:szCs w:val="22"/>
              </w:rPr>
              <w:t>u).</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442E711C" w14:textId="77777777" w:rsidTr="00A05527">
        <w:tc>
          <w:tcPr>
            <w:tcW w:w="4415" w:type="dxa"/>
          </w:tcPr>
          <w:p w14:paraId="615EE2D6"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v). </w:t>
            </w:r>
            <w:r w:rsidRPr="002B5CD5">
              <w:rPr>
                <w:rFonts w:cs="Arial"/>
                <w:szCs w:val="22"/>
              </w:rPr>
              <w:t>De prevención social de la violencia y la delincuencia;</w:t>
            </w:r>
          </w:p>
        </w:tc>
        <w:tc>
          <w:tcPr>
            <w:tcW w:w="4415" w:type="dxa"/>
          </w:tcPr>
          <w:p w14:paraId="103108E2" w14:textId="77777777" w:rsidR="00A05527" w:rsidRPr="002B5CD5" w:rsidRDefault="00A05527" w:rsidP="00A05527">
            <w:pPr>
              <w:pStyle w:val="corte4fondo"/>
              <w:spacing w:line="360" w:lineRule="auto"/>
              <w:rPr>
                <w:rFonts w:cs="Arial"/>
                <w:szCs w:val="22"/>
              </w:rPr>
            </w:pPr>
            <w:r w:rsidRPr="002B5CD5">
              <w:rPr>
                <w:rFonts w:cs="Arial"/>
                <w:b/>
                <w:bCs/>
                <w:szCs w:val="22"/>
              </w:rPr>
              <w:t>v).</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2A5DD494"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44B6230D"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w). </w:t>
            </w:r>
            <w:r w:rsidRPr="002B5CD5">
              <w:rPr>
                <w:rFonts w:cs="Arial"/>
                <w:szCs w:val="22"/>
              </w:rPr>
              <w:t>De Derechos Humanos.</w:t>
            </w:r>
          </w:p>
        </w:tc>
        <w:tc>
          <w:tcPr>
            <w:tcW w:w="4415" w:type="dxa"/>
          </w:tcPr>
          <w:p w14:paraId="1A6B886F" w14:textId="77777777" w:rsidR="00A05527" w:rsidRPr="002B5CD5" w:rsidRDefault="00A05527" w:rsidP="00A05527">
            <w:pPr>
              <w:pStyle w:val="corte4fondo"/>
              <w:spacing w:line="360" w:lineRule="auto"/>
              <w:rPr>
                <w:rFonts w:cs="Arial"/>
                <w:szCs w:val="22"/>
              </w:rPr>
            </w:pPr>
            <w:r w:rsidRPr="002B5CD5">
              <w:rPr>
                <w:rFonts w:cs="Arial"/>
                <w:b/>
                <w:bCs/>
                <w:szCs w:val="22"/>
              </w:rPr>
              <w:t>w).</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5CE05652" w14:textId="77777777" w:rsidTr="00A05527">
        <w:tc>
          <w:tcPr>
            <w:tcW w:w="4415" w:type="dxa"/>
          </w:tcPr>
          <w:p w14:paraId="6CB10BD4"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x). </w:t>
            </w:r>
            <w:r w:rsidRPr="002B5CD5">
              <w:rPr>
                <w:rFonts w:cs="Arial"/>
                <w:szCs w:val="22"/>
              </w:rPr>
              <w:t>Atención a la violencia en contra de las mujeres.</w:t>
            </w:r>
          </w:p>
        </w:tc>
        <w:tc>
          <w:tcPr>
            <w:tcW w:w="4415" w:type="dxa"/>
          </w:tcPr>
          <w:p w14:paraId="5F1FAA97" w14:textId="77777777" w:rsidR="00A05527" w:rsidRPr="002B5CD5" w:rsidRDefault="00A05527" w:rsidP="00A05527">
            <w:pPr>
              <w:pStyle w:val="corte4fondo"/>
              <w:spacing w:line="360" w:lineRule="auto"/>
              <w:rPr>
                <w:rFonts w:cs="Arial"/>
                <w:szCs w:val="22"/>
              </w:rPr>
            </w:pPr>
            <w:r w:rsidRPr="002B5CD5">
              <w:rPr>
                <w:rFonts w:cs="Arial"/>
                <w:b/>
                <w:bCs/>
                <w:szCs w:val="22"/>
              </w:rPr>
              <w:t>x).</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1CA2A06D"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255C5E1C"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y). </w:t>
            </w:r>
            <w:r w:rsidRPr="002B5CD5">
              <w:rPr>
                <w:rFonts w:cs="Arial"/>
                <w:szCs w:val="22"/>
              </w:rPr>
              <w:t>De Transparencia, Acceso a la Información Pública y Protección de Datos Personales.</w:t>
            </w:r>
          </w:p>
        </w:tc>
        <w:tc>
          <w:tcPr>
            <w:tcW w:w="4415" w:type="dxa"/>
          </w:tcPr>
          <w:p w14:paraId="6393153D" w14:textId="77777777" w:rsidR="00A05527" w:rsidRPr="002B5CD5" w:rsidRDefault="00A05527" w:rsidP="00A05527">
            <w:pPr>
              <w:pStyle w:val="corte4fondo"/>
              <w:spacing w:line="360" w:lineRule="auto"/>
              <w:rPr>
                <w:rFonts w:cs="Arial"/>
                <w:szCs w:val="22"/>
              </w:rPr>
            </w:pPr>
            <w:r w:rsidRPr="002B5CD5">
              <w:rPr>
                <w:rFonts w:cs="Arial"/>
                <w:b/>
                <w:bCs/>
                <w:szCs w:val="22"/>
              </w:rPr>
              <w:t>y).</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3D3C4A74" w14:textId="77777777" w:rsidTr="00A05527">
        <w:tc>
          <w:tcPr>
            <w:tcW w:w="4415" w:type="dxa"/>
          </w:tcPr>
          <w:p w14:paraId="25F13237"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z). </w:t>
            </w:r>
            <w:r w:rsidRPr="002B5CD5">
              <w:rPr>
                <w:rFonts w:cs="Arial"/>
                <w:szCs w:val="22"/>
              </w:rPr>
              <w:t>De prevención y atención de conflictos laborales; y</w:t>
            </w:r>
          </w:p>
        </w:tc>
        <w:tc>
          <w:tcPr>
            <w:tcW w:w="4415" w:type="dxa"/>
          </w:tcPr>
          <w:p w14:paraId="31203FCC" w14:textId="77777777" w:rsidR="00A05527" w:rsidRPr="002B5CD5" w:rsidRDefault="00A05527" w:rsidP="00A05527">
            <w:pPr>
              <w:pStyle w:val="corte4fondo"/>
              <w:spacing w:line="360" w:lineRule="auto"/>
              <w:rPr>
                <w:rFonts w:cs="Arial"/>
                <w:szCs w:val="22"/>
              </w:rPr>
            </w:pPr>
            <w:r w:rsidRPr="002B5CD5">
              <w:rPr>
                <w:rFonts w:cs="Arial"/>
                <w:b/>
                <w:bCs/>
                <w:szCs w:val="22"/>
              </w:rPr>
              <w:t>z).</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566ED22E"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4D0119B5"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z.1). </w:t>
            </w:r>
            <w:r w:rsidRPr="002B5CD5">
              <w:rPr>
                <w:rFonts w:cs="Arial"/>
                <w:szCs w:val="22"/>
              </w:rPr>
              <w:t>De Atención al Adulto Mayor;</w:t>
            </w:r>
          </w:p>
        </w:tc>
        <w:tc>
          <w:tcPr>
            <w:tcW w:w="4415" w:type="dxa"/>
          </w:tcPr>
          <w:p w14:paraId="3E441F3A" w14:textId="77777777" w:rsidR="00A05527" w:rsidRPr="002B5CD5" w:rsidRDefault="00A05527" w:rsidP="00A05527">
            <w:pPr>
              <w:pStyle w:val="corte4fondo"/>
              <w:spacing w:line="360" w:lineRule="auto"/>
              <w:rPr>
                <w:rFonts w:cs="Arial"/>
                <w:szCs w:val="22"/>
              </w:rPr>
            </w:pPr>
            <w:r w:rsidRPr="002B5CD5">
              <w:rPr>
                <w:rFonts w:cs="Arial"/>
                <w:b/>
                <w:bCs/>
                <w:szCs w:val="22"/>
              </w:rPr>
              <w:t>z.1).</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763E24DB" w14:textId="77777777" w:rsidTr="00A05527">
        <w:tc>
          <w:tcPr>
            <w:tcW w:w="4415" w:type="dxa"/>
          </w:tcPr>
          <w:p w14:paraId="74820DF1"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z.2) </w:t>
            </w:r>
            <w:r w:rsidRPr="002B5CD5">
              <w:rPr>
                <w:rFonts w:cs="Arial"/>
                <w:szCs w:val="22"/>
              </w:rPr>
              <w:t>De protección y bienestar animal; y</w:t>
            </w:r>
          </w:p>
        </w:tc>
        <w:tc>
          <w:tcPr>
            <w:tcW w:w="4415" w:type="dxa"/>
          </w:tcPr>
          <w:p w14:paraId="3C5DD195" w14:textId="77777777" w:rsidR="00A05527" w:rsidRPr="002B5CD5" w:rsidRDefault="00A05527" w:rsidP="00A05527">
            <w:pPr>
              <w:pStyle w:val="corte4fondo"/>
              <w:spacing w:line="360" w:lineRule="auto"/>
              <w:rPr>
                <w:rFonts w:cs="Arial"/>
                <w:szCs w:val="22"/>
              </w:rPr>
            </w:pPr>
            <w:r w:rsidRPr="002B5CD5">
              <w:rPr>
                <w:rFonts w:cs="Arial"/>
                <w:b/>
                <w:bCs/>
                <w:szCs w:val="22"/>
              </w:rPr>
              <w:t>z.2).</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383C9CF4"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4918DCB2" w14:textId="77777777" w:rsidR="00A05527" w:rsidRPr="002B5CD5" w:rsidRDefault="00A05527" w:rsidP="00A05527">
            <w:pPr>
              <w:pStyle w:val="corte4fondo"/>
              <w:spacing w:line="360" w:lineRule="auto"/>
              <w:rPr>
                <w:rFonts w:cs="Arial"/>
                <w:b/>
                <w:bCs/>
                <w:szCs w:val="22"/>
              </w:rPr>
            </w:pPr>
            <w:r w:rsidRPr="002B5CD5">
              <w:rPr>
                <w:rFonts w:cs="Arial"/>
                <w:b/>
                <w:bCs/>
                <w:szCs w:val="22"/>
              </w:rPr>
              <w:t xml:space="preserve">z.3) </w:t>
            </w:r>
            <w:r w:rsidRPr="002B5CD5">
              <w:rPr>
                <w:rFonts w:cs="Arial"/>
                <w:szCs w:val="22"/>
              </w:rPr>
              <w:t>Las demás que determine el Ayuntamiento, de acuerdo con las necesidades del Municipio.</w:t>
            </w:r>
          </w:p>
        </w:tc>
        <w:tc>
          <w:tcPr>
            <w:tcW w:w="4415" w:type="dxa"/>
          </w:tcPr>
          <w:p w14:paraId="59D76B4F" w14:textId="77777777" w:rsidR="00A05527" w:rsidRPr="002B5CD5" w:rsidRDefault="00A05527" w:rsidP="00A05527">
            <w:pPr>
              <w:pStyle w:val="corte4fondo"/>
              <w:spacing w:line="360" w:lineRule="auto"/>
              <w:rPr>
                <w:rFonts w:cs="Arial"/>
                <w:szCs w:val="22"/>
              </w:rPr>
            </w:pPr>
            <w:r w:rsidRPr="002B5CD5">
              <w:rPr>
                <w:rFonts w:cs="Arial"/>
                <w:b/>
                <w:bCs/>
                <w:szCs w:val="22"/>
              </w:rPr>
              <w:t>z.3).</w:t>
            </w:r>
            <w:r w:rsidRPr="002B5CD5">
              <w:rPr>
                <w:rFonts w:cs="Arial"/>
                <w:szCs w:val="22"/>
              </w:rPr>
              <w:t xml:space="preserve"> </w:t>
            </w:r>
            <w:r w:rsidRPr="00D919A2">
              <w:rPr>
                <w:rFonts w:cs="Arial"/>
                <w:b/>
                <w:bCs/>
                <w:szCs w:val="22"/>
              </w:rPr>
              <w:t>[</w:t>
            </w:r>
            <w:r w:rsidRPr="00D919A2">
              <w:rPr>
                <w:rFonts w:cs="Arial"/>
                <w:b/>
                <w:bCs/>
                <w:szCs w:val="22"/>
                <w:u w:val="single"/>
              </w:rPr>
              <w:t>DEROGADO</w:t>
            </w:r>
            <w:r w:rsidRPr="00D919A2">
              <w:rPr>
                <w:rFonts w:cs="Arial"/>
                <w:b/>
                <w:bCs/>
                <w:szCs w:val="22"/>
              </w:rPr>
              <w:t>]</w:t>
            </w:r>
          </w:p>
        </w:tc>
      </w:tr>
      <w:tr w:rsidR="00A05527" w14:paraId="5499ED97" w14:textId="77777777" w:rsidTr="00A05527">
        <w:tc>
          <w:tcPr>
            <w:tcW w:w="4415" w:type="dxa"/>
          </w:tcPr>
          <w:p w14:paraId="085DFBA9" w14:textId="77777777" w:rsidR="00A05527" w:rsidRPr="002B5CD5" w:rsidRDefault="00A05527" w:rsidP="00A05527">
            <w:pPr>
              <w:pStyle w:val="corte4fondo"/>
              <w:spacing w:line="360" w:lineRule="auto"/>
              <w:rPr>
                <w:rFonts w:cs="Arial"/>
                <w:szCs w:val="22"/>
              </w:rPr>
            </w:pPr>
            <w:r w:rsidRPr="002B5CD5">
              <w:rPr>
                <w:rFonts w:cs="Arial"/>
                <w:b/>
                <w:bCs/>
                <w:szCs w:val="22"/>
              </w:rPr>
              <w:t>II.</w:t>
            </w:r>
            <w:r w:rsidRPr="002B5CD5">
              <w:rPr>
                <w:rFonts w:cs="Arial"/>
                <w:szCs w:val="22"/>
              </w:rPr>
              <w:t xml:space="preserve"> Serán comisiones transitorias, aquéllas que se designen para la atención de problemas especiales o situaciones emergentes o eventuales de diferente índole y quedarán integradas por los miembros que determine el ayuntamiento, coordinadas por el responsable del área competente</w:t>
            </w:r>
          </w:p>
        </w:tc>
        <w:tc>
          <w:tcPr>
            <w:tcW w:w="4415" w:type="dxa"/>
          </w:tcPr>
          <w:p w14:paraId="188C2CA8" w14:textId="77777777" w:rsidR="00A05527" w:rsidRPr="002B5CD5" w:rsidRDefault="00A05527" w:rsidP="00A05527">
            <w:pPr>
              <w:pStyle w:val="corte4fondo"/>
              <w:spacing w:line="360" w:lineRule="auto"/>
              <w:rPr>
                <w:rFonts w:cs="Arial"/>
                <w:szCs w:val="22"/>
              </w:rPr>
            </w:pPr>
            <w:r w:rsidRPr="002B5CD5">
              <w:rPr>
                <w:rFonts w:cs="Arial"/>
                <w:b/>
                <w:bCs/>
                <w:szCs w:val="22"/>
              </w:rPr>
              <w:t>II.</w:t>
            </w:r>
            <w:r w:rsidRPr="002B5CD5">
              <w:rPr>
                <w:rFonts w:cs="Arial"/>
                <w:szCs w:val="22"/>
              </w:rPr>
              <w:t xml:space="preserve"> [SIN MODIFICACIONES]</w:t>
            </w:r>
          </w:p>
        </w:tc>
      </w:tr>
    </w:tbl>
    <w:p w14:paraId="303C9B6A" w14:textId="77777777" w:rsidR="00A05527" w:rsidRDefault="00A05527" w:rsidP="00A05527">
      <w:pPr>
        <w:pStyle w:val="corte4fondo"/>
        <w:spacing w:line="360" w:lineRule="auto"/>
        <w:rPr>
          <w:rFonts w:cs="Arial"/>
          <w:sz w:val="26"/>
          <w:szCs w:val="26"/>
        </w:rPr>
      </w:pPr>
    </w:p>
    <w:tbl>
      <w:tblPr>
        <w:tblStyle w:val="Tablaconcuadrcula5oscura1"/>
        <w:tblW w:w="0" w:type="auto"/>
        <w:tblLook w:val="0420" w:firstRow="1" w:lastRow="0" w:firstColumn="0" w:lastColumn="0" w:noHBand="0" w:noVBand="1"/>
      </w:tblPr>
      <w:tblGrid>
        <w:gridCol w:w="4415"/>
        <w:gridCol w:w="4415"/>
      </w:tblGrid>
      <w:tr w:rsidR="00A05527" w:rsidRPr="002B5CD5" w14:paraId="7891885E" w14:textId="77777777" w:rsidTr="00A05527">
        <w:trPr>
          <w:cnfStyle w:val="100000000000" w:firstRow="1" w:lastRow="0" w:firstColumn="0" w:lastColumn="0" w:oddVBand="0" w:evenVBand="0" w:oddHBand="0" w:evenHBand="0" w:firstRowFirstColumn="0" w:firstRowLastColumn="0" w:lastRowFirstColumn="0" w:lastRowLastColumn="0"/>
        </w:trPr>
        <w:tc>
          <w:tcPr>
            <w:tcW w:w="8830" w:type="dxa"/>
            <w:gridSpan w:val="2"/>
          </w:tcPr>
          <w:p w14:paraId="2022F805" w14:textId="30A55557" w:rsidR="00A05527" w:rsidRPr="000D645F" w:rsidRDefault="006C31F1" w:rsidP="00A05527">
            <w:pPr>
              <w:pStyle w:val="corte4fondo"/>
              <w:spacing w:line="360" w:lineRule="auto"/>
              <w:jc w:val="center"/>
              <w:rPr>
                <w:rFonts w:cs="Arial"/>
                <w:szCs w:val="22"/>
              </w:rPr>
            </w:pPr>
            <w:r>
              <w:rPr>
                <w:rFonts w:cs="Arial"/>
                <w:szCs w:val="22"/>
              </w:rPr>
              <w:t xml:space="preserve">ARTÍCULO 28 DEL </w:t>
            </w:r>
            <w:r w:rsidRPr="000D645F">
              <w:rPr>
                <w:rFonts w:cs="Arial"/>
                <w:szCs w:val="22"/>
              </w:rPr>
              <w:t>CÓDIGO ELECTORAL DEL ESTADO DE MÉXICO</w:t>
            </w:r>
          </w:p>
        </w:tc>
      </w:tr>
      <w:tr w:rsidR="00A05527" w:rsidRPr="002B5CD5" w14:paraId="380B3408"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022972F7" w14:textId="77777777" w:rsidR="00A05527" w:rsidRPr="000D645F" w:rsidRDefault="00A05527" w:rsidP="00A05527">
            <w:pPr>
              <w:pStyle w:val="corte4fondo"/>
              <w:spacing w:line="360" w:lineRule="auto"/>
              <w:jc w:val="center"/>
              <w:rPr>
                <w:rFonts w:cs="Arial"/>
                <w:b/>
                <w:bCs/>
                <w:szCs w:val="22"/>
              </w:rPr>
            </w:pPr>
            <w:r w:rsidRPr="000D645F">
              <w:rPr>
                <w:rFonts w:cs="Arial"/>
                <w:b/>
                <w:bCs/>
                <w:szCs w:val="22"/>
              </w:rPr>
              <w:t>TEXTO ANTERIOR</w:t>
            </w:r>
          </w:p>
        </w:tc>
        <w:tc>
          <w:tcPr>
            <w:tcW w:w="4415" w:type="dxa"/>
          </w:tcPr>
          <w:p w14:paraId="0B2C281A" w14:textId="77777777" w:rsidR="00A05527" w:rsidRPr="000D645F" w:rsidRDefault="00A05527" w:rsidP="00A05527">
            <w:pPr>
              <w:pStyle w:val="corte4fondo"/>
              <w:spacing w:line="360" w:lineRule="auto"/>
              <w:jc w:val="center"/>
              <w:rPr>
                <w:rFonts w:cs="Arial"/>
                <w:b/>
                <w:bCs/>
                <w:szCs w:val="22"/>
              </w:rPr>
            </w:pPr>
            <w:r w:rsidRPr="000D645F">
              <w:rPr>
                <w:rFonts w:cs="Arial"/>
                <w:b/>
                <w:bCs/>
                <w:szCs w:val="22"/>
              </w:rPr>
              <w:t>TEXTO VIGENTE</w:t>
            </w:r>
          </w:p>
        </w:tc>
      </w:tr>
      <w:tr w:rsidR="00A05527" w:rsidRPr="002B5CD5" w14:paraId="4C4C3F29" w14:textId="77777777" w:rsidTr="00A05527">
        <w:tc>
          <w:tcPr>
            <w:tcW w:w="4415" w:type="dxa"/>
          </w:tcPr>
          <w:p w14:paraId="20D7E56D" w14:textId="77777777" w:rsidR="00A05527" w:rsidRPr="000D645F" w:rsidRDefault="00A05527" w:rsidP="00A05527">
            <w:pPr>
              <w:pStyle w:val="corte4fondo"/>
              <w:spacing w:line="360" w:lineRule="auto"/>
              <w:rPr>
                <w:rFonts w:cs="Arial"/>
                <w:b/>
                <w:bCs/>
                <w:szCs w:val="22"/>
              </w:rPr>
            </w:pPr>
            <w:r w:rsidRPr="000D645F">
              <w:rPr>
                <w:rFonts w:cs="Arial"/>
                <w:b/>
                <w:bCs/>
                <w:szCs w:val="22"/>
              </w:rPr>
              <w:t>Artículo 28.-</w:t>
            </w:r>
            <w:r w:rsidRPr="000D645F">
              <w:rPr>
                <w:rFonts w:cs="Arial"/>
                <w:szCs w:val="22"/>
              </w:rPr>
              <w:t xml:space="preserve"> Para la elección de los ayuntamientos de los municipios del Estado, se estará a las reglas siguientes: </w:t>
            </w:r>
          </w:p>
        </w:tc>
        <w:tc>
          <w:tcPr>
            <w:tcW w:w="4415" w:type="dxa"/>
          </w:tcPr>
          <w:p w14:paraId="15893894" w14:textId="77777777" w:rsidR="00A05527" w:rsidRPr="000D645F" w:rsidRDefault="00A05527" w:rsidP="00A05527">
            <w:pPr>
              <w:pStyle w:val="corte4fondo"/>
              <w:spacing w:line="360" w:lineRule="auto"/>
              <w:rPr>
                <w:rFonts w:cs="Arial"/>
                <w:b/>
                <w:bCs/>
                <w:szCs w:val="22"/>
              </w:rPr>
            </w:pPr>
            <w:r w:rsidRPr="000D645F">
              <w:rPr>
                <w:rFonts w:cs="Arial"/>
                <w:b/>
                <w:bCs/>
                <w:szCs w:val="22"/>
              </w:rPr>
              <w:t>Artículo 28.-</w:t>
            </w:r>
            <w:r w:rsidRPr="000D645F">
              <w:rPr>
                <w:rFonts w:cs="Arial"/>
                <w:szCs w:val="22"/>
              </w:rPr>
              <w:t xml:space="preserve"> [SIN MODIFICACIONES]</w:t>
            </w:r>
          </w:p>
        </w:tc>
      </w:tr>
      <w:tr w:rsidR="00A05527" w:rsidRPr="002B5CD5" w14:paraId="7B0989D4"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241FE6FB" w14:textId="77777777" w:rsidR="00A05527" w:rsidRPr="000D645F" w:rsidRDefault="00A05527" w:rsidP="00A05527">
            <w:pPr>
              <w:pStyle w:val="corte4fondo"/>
              <w:spacing w:line="360" w:lineRule="auto"/>
              <w:rPr>
                <w:rFonts w:cs="Arial"/>
                <w:szCs w:val="22"/>
              </w:rPr>
            </w:pPr>
            <w:r w:rsidRPr="000D645F">
              <w:rPr>
                <w:rFonts w:cs="Arial"/>
                <w:b/>
                <w:bCs/>
                <w:szCs w:val="22"/>
              </w:rPr>
              <w:t>I.</w:t>
            </w:r>
            <w:r w:rsidRPr="000D645F">
              <w:rPr>
                <w:rFonts w:cs="Arial"/>
                <w:szCs w:val="22"/>
              </w:rPr>
              <w:t xml:space="preserve"> Se aplicarán los principios de mayoría relativa y de representación proporcional. </w:t>
            </w:r>
          </w:p>
        </w:tc>
        <w:tc>
          <w:tcPr>
            <w:tcW w:w="4415" w:type="dxa"/>
          </w:tcPr>
          <w:p w14:paraId="76ECF1EA" w14:textId="77777777" w:rsidR="00A05527" w:rsidRPr="000D645F" w:rsidRDefault="00A05527" w:rsidP="00A05527">
            <w:pPr>
              <w:pStyle w:val="corte4fondo"/>
              <w:spacing w:line="360" w:lineRule="auto"/>
              <w:rPr>
                <w:rFonts w:cs="Arial"/>
                <w:szCs w:val="22"/>
              </w:rPr>
            </w:pPr>
            <w:r w:rsidRPr="000D645F">
              <w:rPr>
                <w:rFonts w:cs="Arial"/>
                <w:b/>
                <w:bCs/>
                <w:szCs w:val="22"/>
              </w:rPr>
              <w:t>I.</w:t>
            </w:r>
            <w:r w:rsidRPr="000D645F">
              <w:rPr>
                <w:rFonts w:cs="Arial"/>
                <w:szCs w:val="22"/>
              </w:rPr>
              <w:t xml:space="preserve"> [SIN MODIFICACIONES]</w:t>
            </w:r>
          </w:p>
        </w:tc>
      </w:tr>
      <w:tr w:rsidR="00A05527" w:rsidRPr="002B5CD5" w14:paraId="1CAD9544" w14:textId="77777777" w:rsidTr="00A05527">
        <w:tc>
          <w:tcPr>
            <w:tcW w:w="4415" w:type="dxa"/>
          </w:tcPr>
          <w:p w14:paraId="37F9728B" w14:textId="77777777" w:rsidR="00A05527" w:rsidRPr="000D645F" w:rsidRDefault="00A05527" w:rsidP="00A05527">
            <w:pPr>
              <w:pStyle w:val="corte4fondo"/>
              <w:spacing w:line="360" w:lineRule="auto"/>
              <w:rPr>
                <w:rFonts w:cs="Arial"/>
                <w:b/>
                <w:bCs/>
                <w:szCs w:val="22"/>
              </w:rPr>
            </w:pPr>
            <w:r w:rsidRPr="000D645F">
              <w:rPr>
                <w:rFonts w:cs="Arial"/>
                <w:b/>
                <w:bCs/>
                <w:szCs w:val="22"/>
              </w:rPr>
              <w:lastRenderedPageBreak/>
              <w:t>II.</w:t>
            </w:r>
            <w:r w:rsidRPr="000D645F">
              <w:rPr>
                <w:rFonts w:cs="Arial"/>
                <w:szCs w:val="22"/>
              </w:rPr>
              <w:t xml:space="preserve"> Los ayuntamientos se integrarán conforme a los siguientes criterios poblacionales:</w:t>
            </w:r>
          </w:p>
        </w:tc>
        <w:tc>
          <w:tcPr>
            <w:tcW w:w="4415" w:type="dxa"/>
          </w:tcPr>
          <w:p w14:paraId="77AC00F4" w14:textId="77777777" w:rsidR="00A05527" w:rsidRPr="000D645F" w:rsidRDefault="00A05527" w:rsidP="00A05527">
            <w:pPr>
              <w:pStyle w:val="corte4fondo"/>
              <w:spacing w:line="360" w:lineRule="auto"/>
              <w:rPr>
                <w:rFonts w:cs="Arial"/>
                <w:szCs w:val="22"/>
              </w:rPr>
            </w:pPr>
            <w:r w:rsidRPr="000D645F">
              <w:rPr>
                <w:rFonts w:cs="Arial"/>
                <w:b/>
                <w:bCs/>
                <w:szCs w:val="22"/>
              </w:rPr>
              <w:t>II.</w:t>
            </w:r>
            <w:r w:rsidRPr="000D645F">
              <w:rPr>
                <w:rFonts w:cs="Arial"/>
                <w:szCs w:val="22"/>
              </w:rPr>
              <w:t xml:space="preserve"> [SIN MODIFICACIONES]</w:t>
            </w:r>
          </w:p>
        </w:tc>
      </w:tr>
      <w:tr w:rsidR="00A05527" w:rsidRPr="002B5CD5" w14:paraId="1FE51F91"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4A4418A9" w14:textId="77777777" w:rsidR="00A05527" w:rsidRPr="000D645F" w:rsidRDefault="00A05527" w:rsidP="00A05527">
            <w:pPr>
              <w:pStyle w:val="corte4fondo"/>
              <w:spacing w:line="360" w:lineRule="auto"/>
              <w:rPr>
                <w:rFonts w:cs="Arial"/>
                <w:b/>
                <w:bCs/>
                <w:szCs w:val="22"/>
              </w:rPr>
            </w:pPr>
            <w:r w:rsidRPr="000D645F">
              <w:rPr>
                <w:rFonts w:cs="Arial"/>
                <w:b/>
                <w:bCs/>
                <w:szCs w:val="22"/>
              </w:rPr>
              <w:t xml:space="preserve">a) </w:t>
            </w:r>
            <w:r w:rsidRPr="000D645F">
              <w:rPr>
                <w:rFonts w:cs="Arial"/>
                <w:szCs w:val="22"/>
              </w:rPr>
              <w:t xml:space="preserve">En los municipios de hasta ciento cincuenta mil habitantes, el ayuntamiento estará integrado por un presidente municipal, un síndico y </w:t>
            </w:r>
            <w:r w:rsidRPr="002B7EF3">
              <w:rPr>
                <w:rFonts w:cs="Arial"/>
                <w:b/>
                <w:bCs/>
                <w:szCs w:val="22"/>
                <w:u w:val="single"/>
              </w:rPr>
              <w:t>seis regidores</w:t>
            </w:r>
            <w:r w:rsidRPr="000D645F">
              <w:rPr>
                <w:rFonts w:cs="Arial"/>
                <w:szCs w:val="22"/>
              </w:rPr>
              <w:t xml:space="preserve">, electos por planilla según el principio de </w:t>
            </w:r>
            <w:r w:rsidRPr="002B7EF3">
              <w:rPr>
                <w:rFonts w:cs="Arial"/>
                <w:b/>
                <w:bCs/>
                <w:szCs w:val="22"/>
              </w:rPr>
              <w:t>mayoría relativa</w:t>
            </w:r>
            <w:r w:rsidRPr="000D645F">
              <w:rPr>
                <w:rFonts w:cs="Arial"/>
                <w:szCs w:val="22"/>
              </w:rPr>
              <w:t xml:space="preserve">. En adición a lo anterior, habrá hasta </w:t>
            </w:r>
            <w:r w:rsidRPr="002B7EF3">
              <w:rPr>
                <w:rFonts w:cs="Arial"/>
                <w:b/>
                <w:bCs/>
                <w:szCs w:val="22"/>
                <w:u w:val="single"/>
              </w:rPr>
              <w:t>cuatro regidores</w:t>
            </w:r>
            <w:r w:rsidRPr="000D645F">
              <w:rPr>
                <w:rFonts w:cs="Arial"/>
                <w:szCs w:val="22"/>
              </w:rPr>
              <w:t xml:space="preserve"> asignados según el principio de </w:t>
            </w:r>
            <w:r w:rsidRPr="002B7EF3">
              <w:rPr>
                <w:rFonts w:cs="Arial"/>
                <w:b/>
                <w:bCs/>
                <w:szCs w:val="22"/>
              </w:rPr>
              <w:t>representación proporcional</w:t>
            </w:r>
            <w:r w:rsidRPr="000D645F">
              <w:rPr>
                <w:rFonts w:cs="Arial"/>
                <w:szCs w:val="22"/>
              </w:rPr>
              <w:t>.</w:t>
            </w:r>
          </w:p>
        </w:tc>
        <w:tc>
          <w:tcPr>
            <w:tcW w:w="4415" w:type="dxa"/>
          </w:tcPr>
          <w:p w14:paraId="3172E5C2" w14:textId="77777777" w:rsidR="00A05527" w:rsidRPr="000D645F" w:rsidRDefault="00A05527" w:rsidP="00A05527">
            <w:pPr>
              <w:pStyle w:val="corte4fondo"/>
              <w:spacing w:line="360" w:lineRule="auto"/>
              <w:rPr>
                <w:rFonts w:cs="Arial"/>
                <w:b/>
                <w:bCs/>
                <w:szCs w:val="22"/>
              </w:rPr>
            </w:pPr>
            <w:r w:rsidRPr="000D645F">
              <w:rPr>
                <w:rFonts w:cs="Arial"/>
                <w:b/>
                <w:bCs/>
                <w:szCs w:val="22"/>
              </w:rPr>
              <w:t>a)</w:t>
            </w:r>
            <w:r w:rsidRPr="000D645F">
              <w:rPr>
                <w:rFonts w:cs="Arial"/>
                <w:szCs w:val="22"/>
              </w:rPr>
              <w:t xml:space="preserve"> En los municipios de menos de ciento cincuenta mil habitantes, el Ayuntamiento estará integrado por un presidente municipal, un síndico y </w:t>
            </w:r>
            <w:r w:rsidRPr="002B7EF3">
              <w:rPr>
                <w:rFonts w:cs="Arial"/>
                <w:b/>
                <w:bCs/>
                <w:szCs w:val="22"/>
                <w:u w:val="single"/>
              </w:rPr>
              <w:t>cuatro regidores</w:t>
            </w:r>
            <w:r w:rsidRPr="000D645F">
              <w:rPr>
                <w:rFonts w:cs="Arial"/>
                <w:szCs w:val="22"/>
              </w:rPr>
              <w:t xml:space="preserve">, electos por planilla según el principio de </w:t>
            </w:r>
            <w:r w:rsidRPr="002B7EF3">
              <w:rPr>
                <w:rFonts w:cs="Arial"/>
                <w:b/>
                <w:bCs/>
                <w:szCs w:val="22"/>
              </w:rPr>
              <w:t>mayoría relativa</w:t>
            </w:r>
            <w:r w:rsidRPr="000D645F">
              <w:rPr>
                <w:rFonts w:cs="Arial"/>
                <w:szCs w:val="22"/>
              </w:rPr>
              <w:t xml:space="preserve">. En adición a lo anterior, habrá </w:t>
            </w:r>
            <w:r w:rsidRPr="002B7EF3">
              <w:rPr>
                <w:rFonts w:cs="Arial"/>
                <w:b/>
                <w:bCs/>
                <w:szCs w:val="22"/>
                <w:u w:val="single"/>
              </w:rPr>
              <w:t>tres regidores</w:t>
            </w:r>
            <w:r w:rsidRPr="000D645F">
              <w:rPr>
                <w:rFonts w:cs="Arial"/>
                <w:szCs w:val="22"/>
              </w:rPr>
              <w:t xml:space="preserve"> asignados según el principio de </w:t>
            </w:r>
            <w:r w:rsidRPr="002B7EF3">
              <w:rPr>
                <w:rFonts w:cs="Arial"/>
                <w:b/>
                <w:bCs/>
                <w:szCs w:val="22"/>
              </w:rPr>
              <w:t>representación proporcional</w:t>
            </w:r>
            <w:r w:rsidRPr="000D645F">
              <w:rPr>
                <w:rFonts w:cs="Arial"/>
                <w:szCs w:val="22"/>
              </w:rPr>
              <w:t>.</w:t>
            </w:r>
          </w:p>
        </w:tc>
      </w:tr>
      <w:tr w:rsidR="00A05527" w:rsidRPr="002B5CD5" w14:paraId="4D427C44" w14:textId="77777777" w:rsidTr="00A05527">
        <w:tc>
          <w:tcPr>
            <w:tcW w:w="4415" w:type="dxa"/>
          </w:tcPr>
          <w:p w14:paraId="33F8BA38" w14:textId="77777777" w:rsidR="00A05527" w:rsidRPr="000D645F" w:rsidRDefault="00A05527" w:rsidP="00A05527">
            <w:pPr>
              <w:pStyle w:val="corte4fondo"/>
              <w:spacing w:line="360" w:lineRule="auto"/>
              <w:rPr>
                <w:rFonts w:cs="Arial"/>
                <w:b/>
                <w:bCs/>
                <w:szCs w:val="22"/>
              </w:rPr>
            </w:pPr>
            <w:r w:rsidRPr="000D645F">
              <w:rPr>
                <w:rFonts w:cs="Arial"/>
                <w:b/>
                <w:bCs/>
                <w:szCs w:val="22"/>
              </w:rPr>
              <w:t xml:space="preserve">b) </w:t>
            </w:r>
            <w:r w:rsidRPr="000D645F">
              <w:rPr>
                <w:rFonts w:cs="Arial"/>
                <w:szCs w:val="22"/>
              </w:rPr>
              <w:t xml:space="preserve">En los municipios de más de ciento cincuenta mil y hasta quinientos mil habitantes, el Ayuntamiento estará integrado por un presidente municipal, un síndico y </w:t>
            </w:r>
            <w:r w:rsidRPr="002B7EF3">
              <w:rPr>
                <w:rFonts w:cs="Arial"/>
                <w:b/>
                <w:bCs/>
                <w:szCs w:val="22"/>
                <w:u w:val="single"/>
              </w:rPr>
              <w:t>siete regidores</w:t>
            </w:r>
            <w:r w:rsidRPr="000D645F">
              <w:rPr>
                <w:rFonts w:cs="Arial"/>
                <w:szCs w:val="22"/>
              </w:rPr>
              <w:t xml:space="preserve">, electos por planilla según el principio de </w:t>
            </w:r>
            <w:r w:rsidRPr="002B7EF3">
              <w:rPr>
                <w:rFonts w:cs="Arial"/>
                <w:b/>
                <w:bCs/>
                <w:szCs w:val="22"/>
              </w:rPr>
              <w:t>mayoría relativa</w:t>
            </w:r>
            <w:r w:rsidRPr="000D645F">
              <w:rPr>
                <w:rFonts w:cs="Arial"/>
                <w:szCs w:val="22"/>
              </w:rPr>
              <w:t xml:space="preserve">. En adición a lo anterior, habrá hasta </w:t>
            </w:r>
            <w:r w:rsidRPr="002B7EF3">
              <w:rPr>
                <w:rFonts w:cs="Arial"/>
                <w:b/>
                <w:bCs/>
                <w:szCs w:val="22"/>
                <w:u w:val="single"/>
              </w:rPr>
              <w:t>seis regidores</w:t>
            </w:r>
            <w:r w:rsidRPr="000D645F">
              <w:rPr>
                <w:rFonts w:cs="Arial"/>
                <w:szCs w:val="22"/>
              </w:rPr>
              <w:t xml:space="preserve"> asignados según el principio de </w:t>
            </w:r>
            <w:r w:rsidRPr="002B7EF3">
              <w:rPr>
                <w:rFonts w:cs="Arial"/>
                <w:b/>
                <w:bCs/>
                <w:szCs w:val="22"/>
              </w:rPr>
              <w:t>representación proporcional</w:t>
            </w:r>
            <w:r w:rsidRPr="000D645F">
              <w:rPr>
                <w:rFonts w:cs="Arial"/>
                <w:szCs w:val="22"/>
              </w:rPr>
              <w:t>.</w:t>
            </w:r>
          </w:p>
        </w:tc>
        <w:tc>
          <w:tcPr>
            <w:tcW w:w="4415" w:type="dxa"/>
          </w:tcPr>
          <w:p w14:paraId="680CC730" w14:textId="77777777" w:rsidR="00A05527" w:rsidRPr="000D645F" w:rsidRDefault="00A05527" w:rsidP="00A05527">
            <w:pPr>
              <w:pStyle w:val="corte4fondo"/>
              <w:spacing w:line="360" w:lineRule="auto"/>
              <w:rPr>
                <w:rFonts w:cs="Arial"/>
                <w:b/>
                <w:bCs/>
                <w:szCs w:val="22"/>
              </w:rPr>
            </w:pPr>
            <w:r w:rsidRPr="000D645F">
              <w:rPr>
                <w:rFonts w:cs="Arial"/>
                <w:b/>
                <w:bCs/>
                <w:szCs w:val="22"/>
              </w:rPr>
              <w:t>b)</w:t>
            </w:r>
            <w:r w:rsidRPr="000D645F">
              <w:rPr>
                <w:rFonts w:cs="Arial"/>
                <w:szCs w:val="22"/>
              </w:rPr>
              <w:t xml:space="preserve"> En los municipios de más de ciento cincuenta mil y hasta quinientos mil habitantes, el Ayuntamiento estará integrado por un presidente municipal, un síndico y </w:t>
            </w:r>
            <w:r w:rsidRPr="002B7EF3">
              <w:rPr>
                <w:rFonts w:cs="Arial"/>
                <w:b/>
                <w:bCs/>
                <w:szCs w:val="22"/>
                <w:u w:val="single"/>
              </w:rPr>
              <w:t>cinco regidores</w:t>
            </w:r>
            <w:r w:rsidRPr="000D645F">
              <w:rPr>
                <w:rFonts w:cs="Arial"/>
                <w:szCs w:val="22"/>
              </w:rPr>
              <w:t xml:space="preserve">, electos por planilla según el principio de </w:t>
            </w:r>
            <w:r w:rsidRPr="002B7EF3">
              <w:rPr>
                <w:rFonts w:cs="Arial"/>
                <w:b/>
                <w:bCs/>
                <w:szCs w:val="22"/>
              </w:rPr>
              <w:t>mayoría relativa</w:t>
            </w:r>
            <w:r w:rsidRPr="000D645F">
              <w:rPr>
                <w:rFonts w:cs="Arial"/>
                <w:szCs w:val="22"/>
              </w:rPr>
              <w:t xml:space="preserve">. En adición a lo anterior, habrá </w:t>
            </w:r>
            <w:r w:rsidRPr="002B7EF3">
              <w:rPr>
                <w:rFonts w:cs="Arial"/>
                <w:b/>
                <w:bCs/>
                <w:szCs w:val="22"/>
                <w:u w:val="single"/>
              </w:rPr>
              <w:t>cuatro regidores</w:t>
            </w:r>
            <w:r w:rsidRPr="000D645F">
              <w:rPr>
                <w:rFonts w:cs="Arial"/>
                <w:szCs w:val="22"/>
              </w:rPr>
              <w:t xml:space="preserve"> asignados según el principio de </w:t>
            </w:r>
            <w:r w:rsidRPr="002B7EF3">
              <w:rPr>
                <w:rFonts w:cs="Arial"/>
                <w:b/>
                <w:bCs/>
                <w:szCs w:val="22"/>
              </w:rPr>
              <w:t>representación proporcional</w:t>
            </w:r>
            <w:r w:rsidRPr="000D645F">
              <w:rPr>
                <w:rFonts w:cs="Arial"/>
                <w:szCs w:val="22"/>
              </w:rPr>
              <w:t>.</w:t>
            </w:r>
          </w:p>
        </w:tc>
      </w:tr>
      <w:tr w:rsidR="00A05527" w:rsidRPr="002B5CD5" w14:paraId="248839CB"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0AA611E6" w14:textId="77777777" w:rsidR="00A05527" w:rsidRPr="000D645F" w:rsidRDefault="00A05527" w:rsidP="00A05527">
            <w:pPr>
              <w:pStyle w:val="corte4fondo"/>
              <w:spacing w:line="360" w:lineRule="auto"/>
              <w:rPr>
                <w:rFonts w:cs="Arial"/>
                <w:b/>
                <w:bCs/>
                <w:szCs w:val="22"/>
              </w:rPr>
            </w:pPr>
            <w:r w:rsidRPr="000D645F">
              <w:rPr>
                <w:rFonts w:cs="Arial"/>
                <w:b/>
                <w:bCs/>
                <w:szCs w:val="22"/>
              </w:rPr>
              <w:t xml:space="preserve">c) </w:t>
            </w:r>
            <w:r w:rsidRPr="00B0145E">
              <w:rPr>
                <w:rFonts w:cs="Arial"/>
                <w:szCs w:val="22"/>
              </w:rPr>
              <w:t xml:space="preserve">En los municipios de más de quinientos mil </w:t>
            </w:r>
            <w:r w:rsidRPr="002B7EF3">
              <w:rPr>
                <w:rFonts w:cs="Arial"/>
                <w:b/>
                <w:bCs/>
                <w:szCs w:val="22"/>
                <w:u w:val="single"/>
              </w:rPr>
              <w:t>y hasta un millón de habitantes</w:t>
            </w:r>
            <w:r w:rsidRPr="00B0145E">
              <w:rPr>
                <w:rFonts w:cs="Arial"/>
                <w:szCs w:val="22"/>
              </w:rPr>
              <w:t xml:space="preserve">, el Ayuntamiento estará integrado por un presidente municipal, </w:t>
            </w:r>
            <w:r w:rsidRPr="002B7EF3">
              <w:rPr>
                <w:rFonts w:cs="Arial"/>
                <w:b/>
                <w:bCs/>
                <w:szCs w:val="22"/>
                <w:u w:val="single"/>
              </w:rPr>
              <w:t>dos síndicos</w:t>
            </w:r>
            <w:r w:rsidRPr="00B0145E">
              <w:rPr>
                <w:rFonts w:cs="Arial"/>
                <w:szCs w:val="22"/>
              </w:rPr>
              <w:t xml:space="preserve"> y </w:t>
            </w:r>
            <w:r w:rsidRPr="002B7EF3">
              <w:rPr>
                <w:rFonts w:cs="Arial"/>
                <w:b/>
                <w:bCs/>
                <w:szCs w:val="22"/>
                <w:u w:val="single"/>
              </w:rPr>
              <w:t>nueve regidores</w:t>
            </w:r>
            <w:r w:rsidRPr="00B0145E">
              <w:rPr>
                <w:rFonts w:cs="Arial"/>
                <w:szCs w:val="22"/>
              </w:rPr>
              <w:t xml:space="preserve">, electos por planilla según el principio de </w:t>
            </w:r>
            <w:r w:rsidRPr="002B7EF3">
              <w:rPr>
                <w:rFonts w:cs="Arial"/>
                <w:b/>
                <w:bCs/>
                <w:szCs w:val="22"/>
              </w:rPr>
              <w:t>mayoría relativa</w:t>
            </w:r>
            <w:r w:rsidRPr="00B0145E">
              <w:rPr>
                <w:rFonts w:cs="Arial"/>
                <w:szCs w:val="22"/>
              </w:rPr>
              <w:t xml:space="preserve">. En adición a lo anterior, habrá un síndico y hasta </w:t>
            </w:r>
            <w:r w:rsidRPr="002B7EF3">
              <w:rPr>
                <w:rFonts w:cs="Arial"/>
                <w:b/>
                <w:bCs/>
                <w:szCs w:val="22"/>
                <w:u w:val="single"/>
              </w:rPr>
              <w:t>siete regidores</w:t>
            </w:r>
            <w:r w:rsidRPr="00B0145E">
              <w:rPr>
                <w:rFonts w:cs="Arial"/>
                <w:szCs w:val="22"/>
              </w:rPr>
              <w:t xml:space="preserve"> asignados según el principio de </w:t>
            </w:r>
            <w:r w:rsidRPr="002B7EF3">
              <w:rPr>
                <w:rFonts w:cs="Arial"/>
                <w:b/>
                <w:bCs/>
                <w:szCs w:val="22"/>
              </w:rPr>
              <w:t>representación proporcional</w:t>
            </w:r>
            <w:r w:rsidRPr="00B0145E">
              <w:rPr>
                <w:rFonts w:cs="Arial"/>
                <w:szCs w:val="22"/>
              </w:rPr>
              <w:t>.</w:t>
            </w:r>
          </w:p>
        </w:tc>
        <w:tc>
          <w:tcPr>
            <w:tcW w:w="4415" w:type="dxa"/>
          </w:tcPr>
          <w:p w14:paraId="20096C30" w14:textId="77777777" w:rsidR="00A05527" w:rsidRPr="000D645F" w:rsidRDefault="00A05527" w:rsidP="00A05527">
            <w:pPr>
              <w:pStyle w:val="corte4fondo"/>
              <w:spacing w:line="360" w:lineRule="auto"/>
              <w:rPr>
                <w:rFonts w:cs="Arial"/>
                <w:b/>
                <w:bCs/>
                <w:szCs w:val="22"/>
              </w:rPr>
            </w:pPr>
            <w:r w:rsidRPr="000D645F">
              <w:rPr>
                <w:rFonts w:cs="Arial"/>
                <w:b/>
                <w:bCs/>
                <w:szCs w:val="22"/>
              </w:rPr>
              <w:t>c)</w:t>
            </w:r>
            <w:r w:rsidRPr="000D645F">
              <w:rPr>
                <w:rFonts w:cs="Arial"/>
                <w:szCs w:val="22"/>
              </w:rPr>
              <w:t xml:space="preserve"> En los municipios de más de quinientos mil habitantes, el Ayuntamiento estará integrado por un presidente municipal, </w:t>
            </w:r>
            <w:r w:rsidRPr="002B7EF3">
              <w:rPr>
                <w:rFonts w:cs="Arial"/>
                <w:b/>
                <w:bCs/>
                <w:szCs w:val="22"/>
                <w:u w:val="single"/>
              </w:rPr>
              <w:t>un síndico</w:t>
            </w:r>
            <w:r w:rsidRPr="000D645F">
              <w:rPr>
                <w:rFonts w:cs="Arial"/>
                <w:szCs w:val="22"/>
              </w:rPr>
              <w:t xml:space="preserve"> y </w:t>
            </w:r>
            <w:r w:rsidRPr="002B7EF3">
              <w:rPr>
                <w:rFonts w:cs="Arial"/>
                <w:b/>
                <w:bCs/>
                <w:szCs w:val="22"/>
                <w:u w:val="single"/>
              </w:rPr>
              <w:t>siete regidores</w:t>
            </w:r>
            <w:r w:rsidRPr="002B7EF3">
              <w:rPr>
                <w:rFonts w:cs="Arial"/>
                <w:b/>
                <w:bCs/>
                <w:szCs w:val="22"/>
              </w:rPr>
              <w:t>,</w:t>
            </w:r>
            <w:r w:rsidRPr="000D645F">
              <w:rPr>
                <w:rFonts w:cs="Arial"/>
                <w:szCs w:val="22"/>
              </w:rPr>
              <w:t xml:space="preserve"> electos por planilla según el principio de </w:t>
            </w:r>
            <w:r w:rsidRPr="002B7EF3">
              <w:rPr>
                <w:rFonts w:cs="Arial"/>
                <w:b/>
                <w:bCs/>
                <w:szCs w:val="22"/>
              </w:rPr>
              <w:t>mayoría relativa</w:t>
            </w:r>
            <w:r w:rsidRPr="000D645F">
              <w:rPr>
                <w:rFonts w:cs="Arial"/>
                <w:szCs w:val="22"/>
              </w:rPr>
              <w:t xml:space="preserve">. En adición a lo anterior, habrá un síndico y </w:t>
            </w:r>
            <w:r w:rsidRPr="002B7EF3">
              <w:rPr>
                <w:rFonts w:cs="Arial"/>
                <w:b/>
                <w:bCs/>
                <w:szCs w:val="22"/>
                <w:u w:val="single"/>
              </w:rPr>
              <w:t>cinco regidores</w:t>
            </w:r>
            <w:r w:rsidRPr="000D645F">
              <w:rPr>
                <w:rFonts w:cs="Arial"/>
                <w:szCs w:val="22"/>
              </w:rPr>
              <w:t xml:space="preserve"> asignados según el principio de </w:t>
            </w:r>
            <w:r w:rsidRPr="002B7EF3">
              <w:rPr>
                <w:rFonts w:cs="Arial"/>
                <w:b/>
                <w:bCs/>
                <w:szCs w:val="22"/>
              </w:rPr>
              <w:t>representación proporcional</w:t>
            </w:r>
            <w:r w:rsidRPr="000D645F">
              <w:rPr>
                <w:rFonts w:cs="Arial"/>
                <w:szCs w:val="22"/>
              </w:rPr>
              <w:t>.</w:t>
            </w:r>
          </w:p>
        </w:tc>
      </w:tr>
      <w:tr w:rsidR="00A05527" w:rsidRPr="002B5CD5" w14:paraId="4662B37D" w14:textId="77777777" w:rsidTr="00A05527">
        <w:tc>
          <w:tcPr>
            <w:tcW w:w="4415" w:type="dxa"/>
          </w:tcPr>
          <w:p w14:paraId="191DD7BF" w14:textId="77777777" w:rsidR="00A05527" w:rsidRPr="000D645F" w:rsidRDefault="00A05527" w:rsidP="00A05527">
            <w:pPr>
              <w:pStyle w:val="corte4fondo"/>
              <w:spacing w:line="360" w:lineRule="auto"/>
              <w:rPr>
                <w:rFonts w:cs="Arial"/>
                <w:b/>
                <w:bCs/>
                <w:szCs w:val="22"/>
              </w:rPr>
            </w:pPr>
            <w:r w:rsidRPr="000D645F">
              <w:rPr>
                <w:rFonts w:cs="Arial"/>
                <w:b/>
                <w:bCs/>
                <w:szCs w:val="22"/>
              </w:rPr>
              <w:t xml:space="preserve">d) </w:t>
            </w:r>
            <w:r w:rsidRPr="00B0145E">
              <w:rPr>
                <w:rFonts w:cs="Arial"/>
                <w:szCs w:val="22"/>
              </w:rPr>
              <w:t xml:space="preserve">En los municipios de más de un millón de habitantes, el Ayuntamiento estará integrado por un presidente municipal, </w:t>
            </w:r>
            <w:r w:rsidRPr="00A2591F">
              <w:rPr>
                <w:rFonts w:cs="Arial"/>
                <w:b/>
                <w:bCs/>
                <w:szCs w:val="22"/>
                <w:u w:val="single"/>
              </w:rPr>
              <w:t>dos síndicos</w:t>
            </w:r>
            <w:r w:rsidRPr="00B0145E">
              <w:rPr>
                <w:rFonts w:cs="Arial"/>
                <w:szCs w:val="22"/>
              </w:rPr>
              <w:t xml:space="preserve"> y </w:t>
            </w:r>
            <w:r w:rsidRPr="00A2591F">
              <w:rPr>
                <w:rFonts w:cs="Arial"/>
                <w:b/>
                <w:bCs/>
                <w:szCs w:val="22"/>
                <w:u w:val="single"/>
              </w:rPr>
              <w:t>once regidores</w:t>
            </w:r>
            <w:r w:rsidRPr="00B0145E">
              <w:rPr>
                <w:rFonts w:cs="Arial"/>
                <w:szCs w:val="22"/>
              </w:rPr>
              <w:t xml:space="preserve">, electos por planilla según el principio de </w:t>
            </w:r>
            <w:r w:rsidRPr="00A2591F">
              <w:rPr>
                <w:rFonts w:cs="Arial"/>
                <w:b/>
                <w:bCs/>
                <w:szCs w:val="22"/>
              </w:rPr>
              <w:t>mayoría relativa</w:t>
            </w:r>
            <w:r w:rsidRPr="00B0145E">
              <w:rPr>
                <w:rFonts w:cs="Arial"/>
                <w:szCs w:val="22"/>
              </w:rPr>
              <w:t xml:space="preserve">. En adición a lo anterior, habrá y </w:t>
            </w:r>
            <w:r w:rsidRPr="00A2591F">
              <w:rPr>
                <w:rFonts w:cs="Arial"/>
                <w:b/>
                <w:bCs/>
                <w:szCs w:val="22"/>
                <w:u w:val="single"/>
              </w:rPr>
              <w:lastRenderedPageBreak/>
              <w:t>un síndico</w:t>
            </w:r>
            <w:r w:rsidRPr="00B0145E">
              <w:rPr>
                <w:rFonts w:cs="Arial"/>
                <w:szCs w:val="22"/>
              </w:rPr>
              <w:t xml:space="preserve"> hasta </w:t>
            </w:r>
            <w:r w:rsidRPr="00A2591F">
              <w:rPr>
                <w:rFonts w:cs="Arial"/>
                <w:b/>
                <w:bCs/>
                <w:szCs w:val="22"/>
                <w:u w:val="single"/>
              </w:rPr>
              <w:t>ocho regidores</w:t>
            </w:r>
            <w:r w:rsidRPr="00B0145E">
              <w:rPr>
                <w:rFonts w:cs="Arial"/>
                <w:szCs w:val="22"/>
              </w:rPr>
              <w:t xml:space="preserve"> asignados por el principio de </w:t>
            </w:r>
            <w:r w:rsidRPr="00A2591F">
              <w:rPr>
                <w:rFonts w:cs="Arial"/>
                <w:b/>
                <w:bCs/>
                <w:szCs w:val="22"/>
                <w:u w:val="single"/>
              </w:rPr>
              <w:t>representación proporcional</w:t>
            </w:r>
            <w:r w:rsidRPr="00B0145E">
              <w:rPr>
                <w:rFonts w:cs="Arial"/>
                <w:szCs w:val="22"/>
              </w:rPr>
              <w:t>.</w:t>
            </w:r>
          </w:p>
        </w:tc>
        <w:tc>
          <w:tcPr>
            <w:tcW w:w="4415" w:type="dxa"/>
          </w:tcPr>
          <w:p w14:paraId="28EA7A4D" w14:textId="77777777" w:rsidR="00A05527" w:rsidRPr="000D645F" w:rsidRDefault="00A05527" w:rsidP="00A05527">
            <w:pPr>
              <w:pStyle w:val="corte4fondo"/>
              <w:spacing w:line="360" w:lineRule="auto"/>
              <w:rPr>
                <w:rFonts w:cs="Arial"/>
                <w:szCs w:val="22"/>
              </w:rPr>
            </w:pPr>
            <w:r w:rsidRPr="000D645F">
              <w:rPr>
                <w:rFonts w:cs="Arial"/>
                <w:b/>
                <w:bCs/>
                <w:szCs w:val="22"/>
              </w:rPr>
              <w:lastRenderedPageBreak/>
              <w:t>d)</w:t>
            </w:r>
            <w:r w:rsidRPr="000D645F">
              <w:rPr>
                <w:rFonts w:cs="Arial"/>
                <w:szCs w:val="22"/>
              </w:rPr>
              <w:t xml:space="preserve"> </w:t>
            </w:r>
            <w:r w:rsidRPr="002B7EF3">
              <w:rPr>
                <w:rFonts w:cs="Arial"/>
                <w:b/>
                <w:bCs/>
                <w:szCs w:val="22"/>
              </w:rPr>
              <w:t>[</w:t>
            </w:r>
            <w:r w:rsidRPr="002B7EF3">
              <w:rPr>
                <w:rFonts w:cs="Arial"/>
                <w:b/>
                <w:bCs/>
                <w:szCs w:val="22"/>
                <w:u w:val="single"/>
              </w:rPr>
              <w:t>DEROGADO</w:t>
            </w:r>
            <w:r w:rsidRPr="002B7EF3">
              <w:rPr>
                <w:rFonts w:cs="Arial"/>
                <w:b/>
                <w:bCs/>
                <w:szCs w:val="22"/>
              </w:rPr>
              <w:t>]</w:t>
            </w:r>
          </w:p>
        </w:tc>
      </w:tr>
      <w:tr w:rsidR="00A05527" w:rsidRPr="002B5CD5" w14:paraId="611E4CA1" w14:textId="77777777" w:rsidTr="00A05527">
        <w:trPr>
          <w:cnfStyle w:val="000000100000" w:firstRow="0" w:lastRow="0" w:firstColumn="0" w:lastColumn="0" w:oddVBand="0" w:evenVBand="0" w:oddHBand="1" w:evenHBand="0" w:firstRowFirstColumn="0" w:firstRowLastColumn="0" w:lastRowFirstColumn="0" w:lastRowLastColumn="0"/>
          <w:trHeight w:val="8728"/>
        </w:trPr>
        <w:tc>
          <w:tcPr>
            <w:tcW w:w="4415" w:type="dxa"/>
          </w:tcPr>
          <w:p w14:paraId="538CA23E" w14:textId="77777777" w:rsidR="00A05527" w:rsidRPr="000D645F" w:rsidRDefault="00A05527" w:rsidP="00A05527">
            <w:pPr>
              <w:pStyle w:val="corte4fondo"/>
              <w:spacing w:line="360" w:lineRule="auto"/>
              <w:rPr>
                <w:rFonts w:cs="Arial"/>
                <w:b/>
                <w:bCs/>
                <w:szCs w:val="22"/>
              </w:rPr>
            </w:pPr>
            <w:r w:rsidRPr="00B0145E">
              <w:rPr>
                <w:rFonts w:cs="Arial"/>
                <w:b/>
                <w:bCs/>
                <w:szCs w:val="22"/>
              </w:rPr>
              <w:t xml:space="preserve">III. </w:t>
            </w:r>
            <w:r w:rsidRPr="00B0145E">
              <w:rPr>
                <w:rFonts w:cs="Arial"/>
                <w:szCs w:val="22"/>
              </w:rPr>
              <w:t xml:space="preserve">Cada partido político, coalición, candidatura común o independiente deberá postular en planilla con fórmulas de propietarios y suplentes la totalidad de candidatos propios, comunes o en coalición para los cargos a elegir, en la que se deberá considerar un cincuenta por ciento de candidatos propietarios y suplentes de un mismo género y el cincuenta por ciento restante con candidatos del género opuesto, debiendo estar integrada de forma alternada por personas de género distinto. </w:t>
            </w:r>
          </w:p>
          <w:p w14:paraId="55390A93" w14:textId="77777777" w:rsidR="00A05527" w:rsidRPr="000D645F" w:rsidRDefault="00A05527" w:rsidP="00A05527">
            <w:pPr>
              <w:pStyle w:val="corte4fondo"/>
              <w:spacing w:line="360" w:lineRule="auto"/>
              <w:rPr>
                <w:rFonts w:cs="Arial"/>
                <w:b/>
                <w:bCs/>
                <w:szCs w:val="22"/>
              </w:rPr>
            </w:pPr>
            <w:r w:rsidRPr="00B0145E">
              <w:rPr>
                <w:rFonts w:cs="Arial"/>
                <w:szCs w:val="22"/>
              </w:rPr>
              <w:t xml:space="preserve">El candidato a Presidente Municipal ocupará el primer lugar en la lista de la planilla; </w:t>
            </w:r>
            <w:r w:rsidRPr="002B7EF3">
              <w:rPr>
                <w:rFonts w:cs="Arial"/>
                <w:b/>
                <w:bCs/>
                <w:szCs w:val="22"/>
                <w:u w:val="single"/>
              </w:rPr>
              <w:t>el candidato o los candidatos a síndico ocupará u ocuparán, según el caso, el segundo y el tercer lugar en dicha lista</w:t>
            </w:r>
            <w:r w:rsidRPr="00B0145E">
              <w:rPr>
                <w:rFonts w:cs="Arial"/>
                <w:szCs w:val="22"/>
              </w:rPr>
              <w:t xml:space="preserve">, y los restantes candidatos a regidor ocuparán los siguientes lugares en la lista, hasta completar el número que corresponda de acuerdo a lo establecido en </w:t>
            </w:r>
            <w:r w:rsidRPr="002B7EF3">
              <w:rPr>
                <w:rFonts w:cs="Arial"/>
                <w:b/>
                <w:bCs/>
                <w:szCs w:val="22"/>
                <w:u w:val="single"/>
              </w:rPr>
              <w:t>los incisos a) al d)</w:t>
            </w:r>
            <w:r w:rsidRPr="00B0145E">
              <w:rPr>
                <w:rFonts w:cs="Arial"/>
                <w:szCs w:val="22"/>
              </w:rPr>
              <w:t xml:space="preserve"> de la fracción II de este artículo.</w:t>
            </w:r>
          </w:p>
        </w:tc>
        <w:tc>
          <w:tcPr>
            <w:tcW w:w="4415" w:type="dxa"/>
          </w:tcPr>
          <w:p w14:paraId="08579261" w14:textId="77777777" w:rsidR="00A05527" w:rsidRDefault="00A05527" w:rsidP="00A05527">
            <w:pPr>
              <w:pStyle w:val="corte4fondo"/>
              <w:spacing w:line="360" w:lineRule="auto"/>
              <w:rPr>
                <w:rFonts w:cs="Arial"/>
                <w:szCs w:val="22"/>
              </w:rPr>
            </w:pPr>
            <w:r w:rsidRPr="000D645F">
              <w:rPr>
                <w:rFonts w:cs="Arial"/>
                <w:b/>
                <w:bCs/>
                <w:szCs w:val="22"/>
              </w:rPr>
              <w:t>III.</w:t>
            </w:r>
            <w:r w:rsidRPr="000D645F">
              <w:rPr>
                <w:rFonts w:cs="Arial"/>
                <w:szCs w:val="22"/>
              </w:rPr>
              <w:t xml:space="preserve"> </w:t>
            </w:r>
            <w:r>
              <w:rPr>
                <w:rFonts w:cs="Arial"/>
                <w:szCs w:val="22"/>
              </w:rPr>
              <w:t>[SIN MODIFICACIONES]</w:t>
            </w:r>
            <w:r w:rsidRPr="000D645F">
              <w:rPr>
                <w:rFonts w:cs="Arial"/>
                <w:szCs w:val="22"/>
              </w:rPr>
              <w:t xml:space="preserve"> </w:t>
            </w:r>
          </w:p>
          <w:p w14:paraId="22975913" w14:textId="77777777" w:rsidR="00A05527" w:rsidRDefault="00A05527" w:rsidP="00A05527">
            <w:pPr>
              <w:pStyle w:val="corte4fondo"/>
              <w:spacing w:line="360" w:lineRule="auto"/>
              <w:rPr>
                <w:rFonts w:cs="Arial"/>
                <w:szCs w:val="22"/>
              </w:rPr>
            </w:pPr>
          </w:p>
          <w:p w14:paraId="2340EC78" w14:textId="77777777" w:rsidR="00A05527" w:rsidRDefault="00A05527" w:rsidP="00A05527">
            <w:pPr>
              <w:pStyle w:val="corte4fondo"/>
              <w:spacing w:line="360" w:lineRule="auto"/>
              <w:rPr>
                <w:rFonts w:cs="Arial"/>
                <w:szCs w:val="22"/>
              </w:rPr>
            </w:pPr>
          </w:p>
          <w:p w14:paraId="0CBC84C6" w14:textId="77777777" w:rsidR="00A05527" w:rsidRDefault="00A05527" w:rsidP="00A05527">
            <w:pPr>
              <w:pStyle w:val="corte4fondo"/>
              <w:spacing w:line="360" w:lineRule="auto"/>
              <w:rPr>
                <w:rFonts w:cs="Arial"/>
                <w:szCs w:val="22"/>
              </w:rPr>
            </w:pPr>
          </w:p>
          <w:p w14:paraId="373E56DA" w14:textId="77777777" w:rsidR="00A05527" w:rsidRDefault="00A05527" w:rsidP="00A05527">
            <w:pPr>
              <w:pStyle w:val="corte4fondo"/>
              <w:spacing w:line="360" w:lineRule="auto"/>
              <w:rPr>
                <w:rFonts w:cs="Arial"/>
                <w:szCs w:val="22"/>
              </w:rPr>
            </w:pPr>
          </w:p>
          <w:p w14:paraId="6D96C880" w14:textId="77777777" w:rsidR="00A05527" w:rsidRDefault="00A05527" w:rsidP="00A05527">
            <w:pPr>
              <w:pStyle w:val="corte4fondo"/>
              <w:spacing w:line="360" w:lineRule="auto"/>
              <w:rPr>
                <w:rFonts w:cs="Arial"/>
                <w:szCs w:val="22"/>
              </w:rPr>
            </w:pPr>
          </w:p>
          <w:p w14:paraId="4C96D880" w14:textId="77777777" w:rsidR="00A05527" w:rsidRDefault="00A05527" w:rsidP="00A05527">
            <w:pPr>
              <w:pStyle w:val="corte4fondo"/>
              <w:spacing w:line="360" w:lineRule="auto"/>
              <w:rPr>
                <w:rFonts w:cs="Arial"/>
                <w:szCs w:val="22"/>
              </w:rPr>
            </w:pPr>
          </w:p>
          <w:p w14:paraId="51FC8608" w14:textId="77777777" w:rsidR="00A05527" w:rsidRDefault="00A05527" w:rsidP="00A05527">
            <w:pPr>
              <w:pStyle w:val="corte4fondo"/>
              <w:spacing w:line="360" w:lineRule="auto"/>
              <w:rPr>
                <w:rFonts w:cs="Arial"/>
                <w:szCs w:val="22"/>
              </w:rPr>
            </w:pPr>
          </w:p>
          <w:p w14:paraId="5FAED172" w14:textId="77777777" w:rsidR="00A05527" w:rsidRDefault="00A05527" w:rsidP="00A05527">
            <w:pPr>
              <w:pStyle w:val="corte4fondo"/>
              <w:spacing w:line="360" w:lineRule="auto"/>
              <w:rPr>
                <w:rFonts w:cs="Arial"/>
                <w:szCs w:val="22"/>
              </w:rPr>
            </w:pPr>
          </w:p>
          <w:p w14:paraId="50A5FBDF" w14:textId="77777777" w:rsidR="00A05527" w:rsidRDefault="00A05527" w:rsidP="00A05527">
            <w:pPr>
              <w:pStyle w:val="corte4fondo"/>
              <w:spacing w:line="360" w:lineRule="auto"/>
              <w:rPr>
                <w:rFonts w:cs="Arial"/>
                <w:szCs w:val="22"/>
              </w:rPr>
            </w:pPr>
          </w:p>
          <w:p w14:paraId="0ABC84B7" w14:textId="77777777" w:rsidR="00A05527" w:rsidRDefault="00A05527" w:rsidP="00A05527">
            <w:pPr>
              <w:pStyle w:val="corte4fondo"/>
              <w:spacing w:line="360" w:lineRule="auto"/>
              <w:rPr>
                <w:rFonts w:cs="Arial"/>
                <w:szCs w:val="22"/>
              </w:rPr>
            </w:pPr>
          </w:p>
          <w:p w14:paraId="7D3C06C4" w14:textId="77777777" w:rsidR="00A05527" w:rsidRPr="00B0145E" w:rsidRDefault="00A05527" w:rsidP="00A05527">
            <w:pPr>
              <w:pStyle w:val="corte4fondo"/>
              <w:spacing w:line="360" w:lineRule="auto"/>
              <w:rPr>
                <w:rFonts w:cs="Arial"/>
                <w:szCs w:val="22"/>
              </w:rPr>
            </w:pPr>
          </w:p>
          <w:p w14:paraId="02DC8671" w14:textId="77777777" w:rsidR="00A05527" w:rsidRPr="00B0145E" w:rsidRDefault="00A05527" w:rsidP="00A05527">
            <w:pPr>
              <w:pStyle w:val="corte4fondo"/>
              <w:spacing w:line="360" w:lineRule="auto"/>
              <w:rPr>
                <w:rFonts w:cs="Arial"/>
                <w:szCs w:val="22"/>
              </w:rPr>
            </w:pPr>
            <w:r w:rsidRPr="000D645F">
              <w:rPr>
                <w:rFonts w:cs="Arial"/>
                <w:szCs w:val="22"/>
              </w:rPr>
              <w:t xml:space="preserve">El candidato a Presidente Municipal ocupará el primer lugar en la lista de la planilla; </w:t>
            </w:r>
            <w:r w:rsidRPr="002B7EF3">
              <w:rPr>
                <w:rFonts w:cs="Arial"/>
                <w:b/>
                <w:bCs/>
                <w:szCs w:val="22"/>
                <w:u w:val="single"/>
              </w:rPr>
              <w:t>el candidato a síndico ocupará el segundo lugar en dicha lista</w:t>
            </w:r>
            <w:r w:rsidRPr="000D645F">
              <w:rPr>
                <w:rFonts w:cs="Arial"/>
                <w:szCs w:val="22"/>
              </w:rPr>
              <w:t xml:space="preserve">, y los restantes candidatos a regidor ocuparán los siguientes lugares en la lista, hasta completar el número que corresponda de acuerdo a lo establecido en </w:t>
            </w:r>
            <w:r w:rsidRPr="002B7EF3">
              <w:rPr>
                <w:rFonts w:cs="Arial"/>
                <w:b/>
                <w:bCs/>
                <w:szCs w:val="22"/>
                <w:u w:val="single"/>
              </w:rPr>
              <w:t>los incisos a), b) y c</w:t>
            </w:r>
            <w:r w:rsidRPr="00B0145E">
              <w:rPr>
                <w:rFonts w:cs="Arial"/>
                <w:szCs w:val="22"/>
                <w:u w:val="single"/>
              </w:rPr>
              <w:t>)</w:t>
            </w:r>
            <w:r w:rsidRPr="000D645F">
              <w:rPr>
                <w:rFonts w:cs="Arial"/>
                <w:szCs w:val="22"/>
              </w:rPr>
              <w:t xml:space="preserve"> de la fracción II de este artículo.</w:t>
            </w:r>
          </w:p>
        </w:tc>
      </w:tr>
      <w:tr w:rsidR="00A05527" w:rsidRPr="002B5CD5" w14:paraId="75E573FD" w14:textId="77777777" w:rsidTr="00A05527">
        <w:tc>
          <w:tcPr>
            <w:tcW w:w="4415" w:type="dxa"/>
          </w:tcPr>
          <w:p w14:paraId="626EA371" w14:textId="77777777" w:rsidR="00A05527" w:rsidRPr="000D645F" w:rsidRDefault="00A05527" w:rsidP="00A05527">
            <w:pPr>
              <w:pStyle w:val="corte4fondo"/>
              <w:spacing w:line="360" w:lineRule="auto"/>
              <w:rPr>
                <w:rFonts w:cs="Arial"/>
                <w:b/>
                <w:bCs/>
                <w:szCs w:val="22"/>
              </w:rPr>
            </w:pPr>
            <w:r w:rsidRPr="000D645F">
              <w:rPr>
                <w:rFonts w:cs="Arial"/>
                <w:b/>
                <w:bCs/>
                <w:szCs w:val="22"/>
              </w:rPr>
              <w:t>IV.</w:t>
            </w:r>
            <w:r w:rsidRPr="000D645F">
              <w:rPr>
                <w:rFonts w:cs="Arial"/>
                <w:szCs w:val="22"/>
              </w:rPr>
              <w:t xml:space="preserve"> Para tener derecho a participar en la asignación de regidores según el principio de representación proporcional, los partidos políticos deberán acreditar la postulación de planillas completas de candidatos propios, comunes, coalición o independientes, en las que se deberá considerar un cincuenta por ciento de candidatos propietarios y suplentes de un mismo género y el cincuenta por ciento restante con candidatos del género opuesto, debiendo estar integrada de forma alternada por personas de género distinto.</w:t>
            </w:r>
          </w:p>
        </w:tc>
        <w:tc>
          <w:tcPr>
            <w:tcW w:w="4415" w:type="dxa"/>
          </w:tcPr>
          <w:p w14:paraId="4981068F" w14:textId="77777777" w:rsidR="00A05527" w:rsidRPr="000D645F" w:rsidRDefault="00A05527" w:rsidP="00A05527">
            <w:pPr>
              <w:rPr>
                <w:rFonts w:ascii="Arial" w:hAnsi="Arial" w:cs="Arial"/>
              </w:rPr>
            </w:pPr>
            <w:r w:rsidRPr="000D645F">
              <w:rPr>
                <w:rFonts w:ascii="Arial" w:hAnsi="Arial" w:cs="Arial"/>
                <w:b/>
                <w:bCs/>
              </w:rPr>
              <w:t>IV.</w:t>
            </w:r>
            <w:r w:rsidRPr="000D645F">
              <w:rPr>
                <w:rFonts w:ascii="Arial" w:hAnsi="Arial" w:cs="Arial"/>
              </w:rPr>
              <w:t xml:space="preserve"> [SIN MODIFICACIONES]</w:t>
            </w:r>
          </w:p>
        </w:tc>
      </w:tr>
      <w:tr w:rsidR="00A05527" w:rsidRPr="002B5CD5" w14:paraId="260A937F"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7E9F9B28" w14:textId="77777777" w:rsidR="00A05527" w:rsidRPr="000D645F" w:rsidRDefault="00A05527" w:rsidP="00A05527">
            <w:pPr>
              <w:pStyle w:val="corte4fondo"/>
              <w:spacing w:line="360" w:lineRule="auto"/>
              <w:rPr>
                <w:rFonts w:cs="Arial"/>
                <w:b/>
                <w:bCs/>
                <w:szCs w:val="22"/>
              </w:rPr>
            </w:pPr>
            <w:r w:rsidRPr="000D645F">
              <w:rPr>
                <w:rFonts w:cs="Arial"/>
                <w:b/>
                <w:bCs/>
                <w:szCs w:val="22"/>
              </w:rPr>
              <w:lastRenderedPageBreak/>
              <w:t>V.</w:t>
            </w:r>
            <w:r w:rsidRPr="000D645F">
              <w:rPr>
                <w:rFonts w:cs="Arial"/>
                <w:szCs w:val="22"/>
              </w:rPr>
              <w:t xml:space="preserve"> Para los efectos de la fracción anterior se requiere adicionalmente, que los partidos políticos obtengan al menos el 3% de la votación válida emitida en el municipio de que se trate, misma disposición aplica para las planillas de candidatos independientes.</w:t>
            </w:r>
          </w:p>
        </w:tc>
        <w:tc>
          <w:tcPr>
            <w:tcW w:w="4415" w:type="dxa"/>
          </w:tcPr>
          <w:p w14:paraId="4C103D40" w14:textId="77777777" w:rsidR="00A05527" w:rsidRPr="000D645F" w:rsidRDefault="00A05527" w:rsidP="00A05527">
            <w:pPr>
              <w:rPr>
                <w:rFonts w:ascii="Arial" w:hAnsi="Arial" w:cs="Arial"/>
              </w:rPr>
            </w:pPr>
            <w:r w:rsidRPr="000D645F">
              <w:rPr>
                <w:rFonts w:ascii="Arial" w:hAnsi="Arial" w:cs="Arial"/>
                <w:b/>
                <w:bCs/>
              </w:rPr>
              <w:t>V.</w:t>
            </w:r>
            <w:r w:rsidRPr="000D645F">
              <w:rPr>
                <w:rFonts w:ascii="Arial" w:hAnsi="Arial" w:cs="Arial"/>
              </w:rPr>
              <w:t xml:space="preserve"> [SIN MODIFICACIONES]</w:t>
            </w:r>
          </w:p>
        </w:tc>
      </w:tr>
      <w:tr w:rsidR="00A05527" w:rsidRPr="002B5CD5" w14:paraId="4F7DA448" w14:textId="77777777" w:rsidTr="00A05527">
        <w:tc>
          <w:tcPr>
            <w:tcW w:w="4415" w:type="dxa"/>
          </w:tcPr>
          <w:p w14:paraId="7EC94168" w14:textId="77777777" w:rsidR="00A05527" w:rsidRPr="000D645F" w:rsidRDefault="00A05527" w:rsidP="00A05527">
            <w:pPr>
              <w:pStyle w:val="corte4fondo"/>
              <w:spacing w:line="360" w:lineRule="auto"/>
              <w:rPr>
                <w:rFonts w:cs="Arial"/>
                <w:b/>
                <w:bCs/>
                <w:szCs w:val="22"/>
              </w:rPr>
            </w:pPr>
            <w:r w:rsidRPr="000D645F">
              <w:rPr>
                <w:rFonts w:cs="Arial"/>
                <w:b/>
                <w:bCs/>
                <w:szCs w:val="22"/>
              </w:rPr>
              <w:t>VI.</w:t>
            </w:r>
            <w:r w:rsidRPr="000D645F">
              <w:rPr>
                <w:rFonts w:cs="Arial"/>
                <w:szCs w:val="22"/>
              </w:rPr>
              <w:t xml:space="preserve"> Si ninguna planilla de candidatos obtiene el porcentaje de votación requerido para tener derecho a la asignación de regidores de representación proporcional, o solo hubiese una planilla registrada, no se asignarán regidores por dicho principio.</w:t>
            </w:r>
          </w:p>
        </w:tc>
        <w:tc>
          <w:tcPr>
            <w:tcW w:w="4415" w:type="dxa"/>
          </w:tcPr>
          <w:p w14:paraId="09DF1D8F" w14:textId="77777777" w:rsidR="00A05527" w:rsidRPr="000D645F" w:rsidRDefault="00A05527" w:rsidP="00A05527">
            <w:pPr>
              <w:rPr>
                <w:rFonts w:ascii="Arial" w:hAnsi="Arial" w:cs="Arial"/>
              </w:rPr>
            </w:pPr>
            <w:r w:rsidRPr="000D645F">
              <w:rPr>
                <w:rFonts w:ascii="Arial" w:hAnsi="Arial" w:cs="Arial"/>
                <w:b/>
                <w:bCs/>
              </w:rPr>
              <w:t>V</w:t>
            </w:r>
            <w:r>
              <w:rPr>
                <w:rFonts w:ascii="Arial" w:hAnsi="Arial" w:cs="Arial"/>
                <w:b/>
                <w:bCs/>
              </w:rPr>
              <w:t>I</w:t>
            </w:r>
            <w:r w:rsidRPr="000D645F">
              <w:rPr>
                <w:rFonts w:ascii="Arial" w:hAnsi="Arial" w:cs="Arial"/>
                <w:b/>
                <w:bCs/>
              </w:rPr>
              <w:t>.</w:t>
            </w:r>
            <w:r w:rsidRPr="000D645F">
              <w:rPr>
                <w:rFonts w:ascii="Arial" w:hAnsi="Arial" w:cs="Arial"/>
              </w:rPr>
              <w:t xml:space="preserve"> [SIN MODIFICACIONES]</w:t>
            </w:r>
          </w:p>
        </w:tc>
      </w:tr>
      <w:tr w:rsidR="00A05527" w:rsidRPr="002B5CD5" w14:paraId="162C071B" w14:textId="77777777" w:rsidTr="00A05527">
        <w:trPr>
          <w:cnfStyle w:val="000000100000" w:firstRow="0" w:lastRow="0" w:firstColumn="0" w:lastColumn="0" w:oddVBand="0" w:evenVBand="0" w:oddHBand="1" w:evenHBand="0" w:firstRowFirstColumn="0" w:firstRowLastColumn="0" w:lastRowFirstColumn="0" w:lastRowLastColumn="0"/>
        </w:trPr>
        <w:tc>
          <w:tcPr>
            <w:tcW w:w="4415" w:type="dxa"/>
          </w:tcPr>
          <w:p w14:paraId="221433E0" w14:textId="77777777" w:rsidR="00A05527" w:rsidRPr="000D645F" w:rsidRDefault="00A05527" w:rsidP="00A05527">
            <w:pPr>
              <w:pStyle w:val="corte4fondo"/>
              <w:spacing w:line="360" w:lineRule="auto"/>
              <w:rPr>
                <w:rFonts w:cs="Arial"/>
                <w:b/>
                <w:bCs/>
                <w:szCs w:val="22"/>
              </w:rPr>
            </w:pPr>
            <w:r w:rsidRPr="000D645F">
              <w:rPr>
                <w:rFonts w:cs="Arial"/>
                <w:b/>
                <w:bCs/>
                <w:szCs w:val="22"/>
              </w:rPr>
              <w:t>VII.</w:t>
            </w:r>
            <w:r w:rsidRPr="000D645F">
              <w:rPr>
                <w:rFonts w:cs="Arial"/>
                <w:szCs w:val="22"/>
              </w:rPr>
              <w:t xml:space="preserve"> Si solo una planilla de candidatos, obtiene el mínimo de votación requerido para tener derecho a la asignación de regidores de representación proporcional, se asignará a dicha planilla, el total de los regidores de representación proporcional establecidos en la fracción II de este artículo.</w:t>
            </w:r>
          </w:p>
        </w:tc>
        <w:tc>
          <w:tcPr>
            <w:tcW w:w="4415" w:type="dxa"/>
          </w:tcPr>
          <w:p w14:paraId="7C16EA6B" w14:textId="77777777" w:rsidR="00A05527" w:rsidRPr="000D645F" w:rsidRDefault="00A05527" w:rsidP="00A05527">
            <w:pPr>
              <w:rPr>
                <w:rFonts w:ascii="Arial" w:hAnsi="Arial" w:cs="Arial"/>
              </w:rPr>
            </w:pPr>
            <w:r w:rsidRPr="000D645F">
              <w:rPr>
                <w:rFonts w:ascii="Arial" w:hAnsi="Arial" w:cs="Arial"/>
                <w:b/>
                <w:bCs/>
              </w:rPr>
              <w:t>V</w:t>
            </w:r>
            <w:r>
              <w:rPr>
                <w:rFonts w:ascii="Arial" w:hAnsi="Arial" w:cs="Arial"/>
                <w:b/>
                <w:bCs/>
              </w:rPr>
              <w:t>II</w:t>
            </w:r>
            <w:r w:rsidRPr="000D645F">
              <w:rPr>
                <w:rFonts w:ascii="Arial" w:hAnsi="Arial" w:cs="Arial"/>
                <w:b/>
                <w:bCs/>
              </w:rPr>
              <w:t>.</w:t>
            </w:r>
            <w:r w:rsidRPr="000D645F">
              <w:rPr>
                <w:rFonts w:ascii="Arial" w:hAnsi="Arial" w:cs="Arial"/>
              </w:rPr>
              <w:t xml:space="preserve"> [SIN MODIFICACIONES]</w:t>
            </w:r>
          </w:p>
        </w:tc>
      </w:tr>
      <w:tr w:rsidR="00A05527" w:rsidRPr="002B5CD5" w14:paraId="60198401" w14:textId="77777777" w:rsidTr="00A05527">
        <w:tc>
          <w:tcPr>
            <w:tcW w:w="4415" w:type="dxa"/>
          </w:tcPr>
          <w:p w14:paraId="32195094" w14:textId="77777777" w:rsidR="00A05527" w:rsidRPr="000D645F" w:rsidRDefault="00A05527" w:rsidP="00A05527">
            <w:pPr>
              <w:pStyle w:val="corte4fondo"/>
              <w:spacing w:line="360" w:lineRule="auto"/>
              <w:rPr>
                <w:rFonts w:cs="Arial"/>
                <w:b/>
                <w:bCs/>
                <w:szCs w:val="22"/>
              </w:rPr>
            </w:pPr>
            <w:r w:rsidRPr="000D645F">
              <w:rPr>
                <w:rFonts w:cs="Arial"/>
                <w:b/>
                <w:bCs/>
                <w:szCs w:val="22"/>
              </w:rPr>
              <w:t>VIII.</w:t>
            </w:r>
            <w:r w:rsidRPr="000D645F">
              <w:rPr>
                <w:rFonts w:cs="Arial"/>
                <w:szCs w:val="22"/>
              </w:rPr>
              <w:t xml:space="preserve"> Los regidores de representación proporcional se asignarán mediante el procedimiento establecido en este Código.</w:t>
            </w:r>
          </w:p>
        </w:tc>
        <w:tc>
          <w:tcPr>
            <w:tcW w:w="4415" w:type="dxa"/>
          </w:tcPr>
          <w:p w14:paraId="10351955" w14:textId="77777777" w:rsidR="00A05527" w:rsidRPr="000D645F" w:rsidRDefault="00A05527" w:rsidP="00A05527">
            <w:pPr>
              <w:rPr>
                <w:rFonts w:ascii="Arial" w:hAnsi="Arial" w:cs="Arial"/>
              </w:rPr>
            </w:pPr>
            <w:r w:rsidRPr="000D645F">
              <w:rPr>
                <w:rFonts w:ascii="Arial" w:hAnsi="Arial" w:cs="Arial"/>
                <w:b/>
                <w:bCs/>
              </w:rPr>
              <w:t>V</w:t>
            </w:r>
            <w:r>
              <w:rPr>
                <w:rFonts w:ascii="Arial" w:hAnsi="Arial" w:cs="Arial"/>
                <w:b/>
                <w:bCs/>
              </w:rPr>
              <w:t>III</w:t>
            </w:r>
            <w:r w:rsidRPr="000D645F">
              <w:rPr>
                <w:rFonts w:ascii="Arial" w:hAnsi="Arial" w:cs="Arial"/>
                <w:b/>
                <w:bCs/>
              </w:rPr>
              <w:t>.</w:t>
            </w:r>
            <w:r w:rsidRPr="000D645F">
              <w:rPr>
                <w:rFonts w:ascii="Arial" w:hAnsi="Arial" w:cs="Arial"/>
              </w:rPr>
              <w:t xml:space="preserve"> [SIN MODIFICACIONES]</w:t>
            </w:r>
          </w:p>
        </w:tc>
      </w:tr>
    </w:tbl>
    <w:p w14:paraId="4DEA080F" w14:textId="77777777" w:rsidR="00A05527" w:rsidRDefault="00A05527" w:rsidP="00A05527">
      <w:pPr>
        <w:pStyle w:val="corte4fondo"/>
        <w:spacing w:line="360" w:lineRule="auto"/>
        <w:rPr>
          <w:rFonts w:cs="Arial"/>
          <w:sz w:val="26"/>
          <w:szCs w:val="26"/>
        </w:rPr>
      </w:pPr>
    </w:p>
    <w:p w14:paraId="04780FCC" w14:textId="3C75FD02" w:rsidR="00850ABB" w:rsidRPr="00850ABB" w:rsidRDefault="00E13D6B" w:rsidP="00850ABB">
      <w:pPr>
        <w:pStyle w:val="corte4fondo"/>
        <w:numPr>
          <w:ilvl w:val="0"/>
          <w:numId w:val="1"/>
        </w:numPr>
        <w:spacing w:after="360" w:line="360" w:lineRule="auto"/>
        <w:ind w:left="0" w:hanging="567"/>
        <w:rPr>
          <w:rFonts w:cs="Arial"/>
          <w:sz w:val="26"/>
          <w:szCs w:val="26"/>
        </w:rPr>
      </w:pPr>
      <w:r>
        <w:rPr>
          <w:rFonts w:cs="Arial"/>
          <w:bCs/>
          <w:sz w:val="26"/>
          <w:szCs w:val="26"/>
        </w:rPr>
        <w:t>De la comparación</w:t>
      </w:r>
      <w:r w:rsidR="00BD5AE2">
        <w:rPr>
          <w:rFonts w:cs="Arial"/>
          <w:bCs/>
          <w:sz w:val="26"/>
          <w:szCs w:val="26"/>
        </w:rPr>
        <w:t xml:space="preserve"> </w:t>
      </w:r>
      <w:r w:rsidR="00C5162A">
        <w:rPr>
          <w:rFonts w:cs="Arial"/>
          <w:bCs/>
          <w:sz w:val="26"/>
          <w:szCs w:val="26"/>
        </w:rPr>
        <w:t>del texto anterior con el vigente</w:t>
      </w:r>
      <w:r>
        <w:rPr>
          <w:rFonts w:cs="Arial"/>
          <w:bCs/>
          <w:sz w:val="26"/>
          <w:szCs w:val="26"/>
        </w:rPr>
        <w:t xml:space="preserve"> se puede advertir que el artículo 28 de la Ley Electoral del Estado de México </w:t>
      </w:r>
      <w:r w:rsidR="006C31F1">
        <w:rPr>
          <w:rFonts w:cs="Arial"/>
          <w:bCs/>
          <w:sz w:val="26"/>
          <w:szCs w:val="26"/>
        </w:rPr>
        <w:t>guarda</w:t>
      </w:r>
      <w:r>
        <w:rPr>
          <w:rFonts w:cs="Arial"/>
          <w:bCs/>
          <w:sz w:val="26"/>
          <w:szCs w:val="26"/>
        </w:rPr>
        <w:t xml:space="preserve"> correspondencia con el artículo 16 de la Ley Orgánica Municipal del Estado de México, en la medida que este último define el número de integrantes </w:t>
      </w:r>
      <w:r w:rsidR="00850ABB">
        <w:rPr>
          <w:rFonts w:cs="Arial"/>
          <w:bCs/>
          <w:sz w:val="26"/>
          <w:szCs w:val="26"/>
        </w:rPr>
        <w:t xml:space="preserve">que tendrán los ayuntamientos en función de su población, mientras que aquél replica su contenido para determinar el número de candidatos que se deben postular por planilla </w:t>
      </w:r>
      <w:r w:rsidR="006E576D">
        <w:rPr>
          <w:rFonts w:cs="Arial"/>
          <w:bCs/>
          <w:sz w:val="26"/>
          <w:szCs w:val="26"/>
        </w:rPr>
        <w:t>a fin de</w:t>
      </w:r>
      <w:r w:rsidR="00850ABB">
        <w:rPr>
          <w:rFonts w:cs="Arial"/>
          <w:bCs/>
          <w:sz w:val="26"/>
          <w:szCs w:val="26"/>
        </w:rPr>
        <w:t xml:space="preserve"> elegir a los integrantes de los ayuntamientos. </w:t>
      </w:r>
    </w:p>
    <w:p w14:paraId="6213123A" w14:textId="4267363F" w:rsidR="00850ABB" w:rsidRPr="00850ABB" w:rsidRDefault="00850ABB" w:rsidP="0020435B">
      <w:pPr>
        <w:pStyle w:val="corte4fondo"/>
        <w:numPr>
          <w:ilvl w:val="0"/>
          <w:numId w:val="1"/>
        </w:numPr>
        <w:spacing w:after="360" w:line="360" w:lineRule="auto"/>
        <w:ind w:left="0" w:hanging="567"/>
        <w:rPr>
          <w:rFonts w:cs="Arial"/>
          <w:sz w:val="26"/>
          <w:szCs w:val="26"/>
        </w:rPr>
      </w:pPr>
      <w:r w:rsidRPr="00850ABB">
        <w:rPr>
          <w:rFonts w:cs="Arial"/>
          <w:bCs/>
          <w:sz w:val="26"/>
          <w:szCs w:val="26"/>
        </w:rPr>
        <w:t xml:space="preserve">Por este último motivo, resulta indudable que el artículo 16 de la Ley Orgánica Municipal del Estado de México, a pesar de que no constituye propiamente </w:t>
      </w:r>
      <w:r w:rsidRPr="00850ABB">
        <w:rPr>
          <w:rFonts w:cs="Arial"/>
          <w:bCs/>
          <w:sz w:val="26"/>
          <w:szCs w:val="26"/>
        </w:rPr>
        <w:lastRenderedPageBreak/>
        <w:t xml:space="preserve">una disposición general de </w:t>
      </w:r>
      <w:r w:rsidR="00793014">
        <w:rPr>
          <w:rFonts w:cs="Arial"/>
          <w:bCs/>
          <w:sz w:val="26"/>
          <w:szCs w:val="26"/>
        </w:rPr>
        <w:t>naturaleza</w:t>
      </w:r>
      <w:r w:rsidRPr="00850ABB">
        <w:rPr>
          <w:rFonts w:cs="Arial"/>
          <w:bCs/>
          <w:sz w:val="26"/>
          <w:szCs w:val="26"/>
        </w:rPr>
        <w:t xml:space="preserve"> electoral, </w:t>
      </w:r>
      <w:r w:rsidR="00143B79">
        <w:rPr>
          <w:rFonts w:cs="Arial"/>
          <w:bCs/>
          <w:sz w:val="26"/>
          <w:szCs w:val="26"/>
        </w:rPr>
        <w:t xml:space="preserve">sí </w:t>
      </w:r>
      <w:r w:rsidRPr="00850ABB">
        <w:rPr>
          <w:rFonts w:cs="Arial"/>
          <w:bCs/>
          <w:sz w:val="26"/>
          <w:szCs w:val="26"/>
        </w:rPr>
        <w:t xml:space="preserve">regula un aspecto que está directamente vinculado con el proceso electoral, específicamente el número de candidatos que se deben postular en las planillas para elegir a los integrantes de los ayuntamientos. Por lo tanto, al ser </w:t>
      </w:r>
      <w:r w:rsidR="006C31F1">
        <w:rPr>
          <w:rFonts w:cs="Arial"/>
          <w:bCs/>
          <w:sz w:val="26"/>
          <w:szCs w:val="26"/>
        </w:rPr>
        <w:t xml:space="preserve">ésta </w:t>
      </w:r>
      <w:r w:rsidRPr="00850ABB">
        <w:rPr>
          <w:rFonts w:cs="Arial"/>
          <w:bCs/>
          <w:sz w:val="26"/>
          <w:szCs w:val="26"/>
        </w:rPr>
        <w:t>una cuestión prevista directamente por el artículo 115 de la Constitución Federal</w:t>
      </w:r>
      <w:r w:rsidR="00793014">
        <w:rPr>
          <w:rFonts w:cs="Arial"/>
          <w:bCs/>
          <w:sz w:val="26"/>
          <w:szCs w:val="26"/>
        </w:rPr>
        <w:t xml:space="preserve"> para la integración de dicho órgano de gobierno</w:t>
      </w:r>
      <w:r w:rsidRPr="00850ABB">
        <w:rPr>
          <w:rFonts w:cs="Arial"/>
          <w:bCs/>
          <w:sz w:val="26"/>
          <w:szCs w:val="26"/>
        </w:rPr>
        <w:t xml:space="preserve">, </w:t>
      </w:r>
      <w:r w:rsidR="007229F9" w:rsidRPr="00850ABB">
        <w:rPr>
          <w:rFonts w:cs="Arial"/>
          <w:bCs/>
          <w:sz w:val="26"/>
          <w:szCs w:val="26"/>
        </w:rPr>
        <w:t xml:space="preserve">en esta vía </w:t>
      </w:r>
      <w:r w:rsidRPr="00850ABB">
        <w:rPr>
          <w:rFonts w:cs="Arial"/>
          <w:bCs/>
          <w:sz w:val="26"/>
          <w:szCs w:val="26"/>
        </w:rPr>
        <w:t xml:space="preserve">es posible analizar su contenido. Resulta aplicable el criterio jurisprudencial del Pleno contenido en la tesis </w:t>
      </w:r>
      <w:r w:rsidRPr="00850ABB">
        <w:rPr>
          <w:rFonts w:cs="Arial"/>
          <w:sz w:val="26"/>
          <w:szCs w:val="26"/>
        </w:rPr>
        <w:t>P./J. 25/99, de rubro “</w:t>
      </w:r>
      <w:r w:rsidRPr="00850ABB">
        <w:rPr>
          <w:rFonts w:ascii="Arial Narrow" w:hAnsi="Arial Narrow" w:cs="Arial"/>
          <w:sz w:val="26"/>
          <w:szCs w:val="26"/>
        </w:rPr>
        <w:t>ACCIÓN DE INCONSTITUCIONALIDAD. MATERIA ELECTORAL PARA LOS EFECTOS DEL PROCEDIMIENTO RELATIVO.</w:t>
      </w:r>
      <w:r w:rsidRPr="00850ABB">
        <w:rPr>
          <w:rFonts w:cs="Arial"/>
          <w:sz w:val="26"/>
          <w:szCs w:val="26"/>
        </w:rPr>
        <w:t>”</w:t>
      </w:r>
      <w:r>
        <w:rPr>
          <w:rStyle w:val="Refdenotaalpie"/>
          <w:rFonts w:cs="Arial"/>
          <w:szCs w:val="26"/>
        </w:rPr>
        <w:footnoteReference w:id="19"/>
      </w:r>
      <w:r w:rsidRPr="00850ABB">
        <w:rPr>
          <w:rFonts w:cs="Arial"/>
          <w:sz w:val="26"/>
          <w:szCs w:val="26"/>
        </w:rPr>
        <w:t>, así como el criterio de la tesis P. XVI/2005, de rubro “</w:t>
      </w:r>
      <w:r w:rsidRPr="00850ABB">
        <w:rPr>
          <w:rFonts w:ascii="Arial Narrow" w:hAnsi="Arial Narrow" w:cs="Arial"/>
          <w:sz w:val="26"/>
          <w:szCs w:val="26"/>
        </w:rPr>
        <w:t xml:space="preserve">NORMAS GENERALES EN MATERIA ELECTORAL. PARA QUE PUEDAN CONSIDERARSE CON TAL CARÁCTER E IMPUGNARSE A TRAVÉS DE LA ACCIÓN DE INCONSTITUCIONALIDAD, DEBEN </w:t>
      </w:r>
      <w:r w:rsidRPr="00850ABB">
        <w:rPr>
          <w:rFonts w:ascii="Arial Narrow" w:hAnsi="Arial Narrow" w:cs="Arial"/>
          <w:sz w:val="26"/>
          <w:szCs w:val="26"/>
        </w:rPr>
        <w:lastRenderedPageBreak/>
        <w:t>REGULAR ASPECTOS RELATIVOS A LOS PROCESOS ELECTORALES PREVISTOS DIRECTAMENTE EN LA CONSTITUCIÓN FEDERAL.</w:t>
      </w:r>
      <w:r w:rsidRPr="00850ABB">
        <w:rPr>
          <w:rFonts w:cs="Arial"/>
          <w:sz w:val="26"/>
          <w:szCs w:val="26"/>
        </w:rPr>
        <w:t>”</w:t>
      </w:r>
      <w:r>
        <w:rPr>
          <w:rStyle w:val="Refdenotaalpie"/>
          <w:rFonts w:cs="Arial"/>
          <w:szCs w:val="26"/>
        </w:rPr>
        <w:footnoteReference w:id="20"/>
      </w:r>
      <w:r w:rsidR="002A61FC">
        <w:rPr>
          <w:rFonts w:cs="Arial"/>
          <w:sz w:val="26"/>
          <w:szCs w:val="26"/>
        </w:rPr>
        <w:t>.</w:t>
      </w:r>
    </w:p>
    <w:p w14:paraId="671489D8" w14:textId="57081E9F" w:rsidR="0002762F" w:rsidRDefault="0002762F" w:rsidP="00C0179A">
      <w:pPr>
        <w:pStyle w:val="corte4fondo"/>
        <w:numPr>
          <w:ilvl w:val="0"/>
          <w:numId w:val="1"/>
        </w:numPr>
        <w:spacing w:after="360" w:line="360" w:lineRule="auto"/>
        <w:ind w:left="0" w:hanging="567"/>
        <w:rPr>
          <w:rFonts w:cs="Arial"/>
          <w:bCs/>
          <w:sz w:val="26"/>
          <w:szCs w:val="26"/>
        </w:rPr>
      </w:pPr>
      <w:r>
        <w:rPr>
          <w:rFonts w:cs="Arial"/>
          <w:bCs/>
          <w:sz w:val="26"/>
          <w:szCs w:val="26"/>
        </w:rPr>
        <w:t xml:space="preserve">Por consiguiente, los partidos políticos cuentan con legitimación para promover acción de inconstitucionalidad en contra de estos </w:t>
      </w:r>
      <w:r w:rsidR="0038461A" w:rsidRPr="00D609A2">
        <w:rPr>
          <w:rFonts w:cs="Arial"/>
          <w:bCs/>
          <w:sz w:val="26"/>
          <w:szCs w:val="26"/>
        </w:rPr>
        <w:t>dos</w:t>
      </w:r>
      <w:r w:rsidR="0038461A">
        <w:rPr>
          <w:rFonts w:cs="Arial"/>
          <w:bCs/>
          <w:sz w:val="26"/>
          <w:szCs w:val="26"/>
        </w:rPr>
        <w:t xml:space="preserve"> </w:t>
      </w:r>
      <w:r>
        <w:rPr>
          <w:rFonts w:cs="Arial"/>
          <w:bCs/>
          <w:sz w:val="26"/>
          <w:szCs w:val="26"/>
        </w:rPr>
        <w:t xml:space="preserve">artículos.  </w:t>
      </w:r>
    </w:p>
    <w:p w14:paraId="1A36E0C6" w14:textId="1831B907" w:rsidR="00C0179A" w:rsidRPr="005B2DA9" w:rsidRDefault="00203254" w:rsidP="00C0179A">
      <w:pPr>
        <w:pStyle w:val="corte4fondo"/>
        <w:numPr>
          <w:ilvl w:val="0"/>
          <w:numId w:val="1"/>
        </w:numPr>
        <w:spacing w:after="360" w:line="360" w:lineRule="auto"/>
        <w:ind w:left="0" w:hanging="567"/>
        <w:rPr>
          <w:rFonts w:cs="Arial"/>
          <w:bCs/>
          <w:sz w:val="26"/>
          <w:szCs w:val="26"/>
        </w:rPr>
      </w:pPr>
      <w:r w:rsidRPr="005B2DA9">
        <w:rPr>
          <w:rFonts w:cs="Arial"/>
          <w:bCs/>
          <w:sz w:val="26"/>
          <w:szCs w:val="26"/>
        </w:rPr>
        <w:t>En cambio</w:t>
      </w:r>
      <w:r w:rsidR="00C0179A" w:rsidRPr="005B2DA9">
        <w:rPr>
          <w:rFonts w:cs="Arial"/>
          <w:bCs/>
          <w:sz w:val="26"/>
          <w:szCs w:val="26"/>
        </w:rPr>
        <w:t xml:space="preserve">, </w:t>
      </w:r>
      <w:r w:rsidRPr="005B2DA9">
        <w:rPr>
          <w:rFonts w:cs="Arial"/>
          <w:bCs/>
          <w:sz w:val="26"/>
          <w:szCs w:val="26"/>
        </w:rPr>
        <w:t xml:space="preserve">respecto </w:t>
      </w:r>
      <w:r w:rsidR="005321CD" w:rsidRPr="005B2DA9">
        <w:rPr>
          <w:rFonts w:cs="Arial"/>
          <w:bCs/>
          <w:sz w:val="26"/>
          <w:szCs w:val="26"/>
        </w:rPr>
        <w:t xml:space="preserve">de </w:t>
      </w:r>
      <w:r w:rsidR="00C0179A" w:rsidRPr="005B2DA9">
        <w:rPr>
          <w:rFonts w:cs="Arial"/>
          <w:bCs/>
          <w:sz w:val="26"/>
          <w:szCs w:val="26"/>
        </w:rPr>
        <w:t>l</w:t>
      </w:r>
      <w:r w:rsidR="0038461A" w:rsidRPr="005B2DA9">
        <w:rPr>
          <w:rFonts w:cs="Arial"/>
          <w:bCs/>
          <w:sz w:val="26"/>
          <w:szCs w:val="26"/>
        </w:rPr>
        <w:t>os</w:t>
      </w:r>
      <w:r w:rsidR="00C0179A" w:rsidRPr="005B2DA9">
        <w:rPr>
          <w:rFonts w:cs="Arial"/>
          <w:bCs/>
          <w:sz w:val="26"/>
          <w:szCs w:val="26"/>
        </w:rPr>
        <w:t xml:space="preserve"> artículo </w:t>
      </w:r>
      <w:r w:rsidR="0038461A" w:rsidRPr="005B2DA9">
        <w:rPr>
          <w:rFonts w:cs="Arial"/>
          <w:bCs/>
          <w:sz w:val="26"/>
          <w:szCs w:val="26"/>
        </w:rPr>
        <w:t xml:space="preserve">53 y </w:t>
      </w:r>
      <w:r w:rsidR="00850ABB" w:rsidRPr="005B2DA9">
        <w:rPr>
          <w:rFonts w:cs="Arial"/>
          <w:bCs/>
          <w:sz w:val="26"/>
          <w:szCs w:val="26"/>
        </w:rPr>
        <w:t>69 de la Ley Orgánica Municipal del Estado de México</w:t>
      </w:r>
      <w:r w:rsidRPr="005B2DA9">
        <w:rPr>
          <w:rFonts w:cs="Arial"/>
          <w:bCs/>
          <w:sz w:val="26"/>
          <w:szCs w:val="26"/>
        </w:rPr>
        <w:t>,</w:t>
      </w:r>
      <w:r w:rsidR="00850ABB" w:rsidRPr="005B2DA9">
        <w:rPr>
          <w:rFonts w:cs="Arial"/>
          <w:bCs/>
          <w:sz w:val="26"/>
          <w:szCs w:val="26"/>
        </w:rPr>
        <w:t xml:space="preserve"> </w:t>
      </w:r>
      <w:r w:rsidR="0002762F" w:rsidRPr="005B2DA9">
        <w:rPr>
          <w:rFonts w:cs="Arial"/>
          <w:bCs/>
          <w:sz w:val="26"/>
          <w:szCs w:val="26"/>
        </w:rPr>
        <w:t>además de no tratarse</w:t>
      </w:r>
      <w:r w:rsidRPr="005B2DA9">
        <w:rPr>
          <w:rFonts w:cs="Arial"/>
          <w:bCs/>
          <w:sz w:val="26"/>
          <w:szCs w:val="26"/>
        </w:rPr>
        <w:t xml:space="preserve"> de</w:t>
      </w:r>
      <w:r w:rsidR="002A61FC" w:rsidRPr="005B2DA9">
        <w:rPr>
          <w:rFonts w:cs="Arial"/>
          <w:bCs/>
          <w:sz w:val="26"/>
          <w:szCs w:val="26"/>
        </w:rPr>
        <w:t xml:space="preserve"> </w:t>
      </w:r>
      <w:r w:rsidR="00850ABB" w:rsidRPr="005B2DA9">
        <w:rPr>
          <w:rFonts w:cs="Arial"/>
          <w:bCs/>
          <w:sz w:val="26"/>
          <w:szCs w:val="26"/>
        </w:rPr>
        <w:t>disposici</w:t>
      </w:r>
      <w:r w:rsidR="0038461A" w:rsidRPr="005B2DA9">
        <w:rPr>
          <w:rFonts w:cs="Arial"/>
          <w:bCs/>
          <w:sz w:val="26"/>
          <w:szCs w:val="26"/>
        </w:rPr>
        <w:t>ones</w:t>
      </w:r>
      <w:r w:rsidR="00850ABB" w:rsidRPr="005B2DA9">
        <w:rPr>
          <w:rFonts w:cs="Arial"/>
          <w:bCs/>
          <w:sz w:val="26"/>
          <w:szCs w:val="26"/>
        </w:rPr>
        <w:t xml:space="preserve"> </w:t>
      </w:r>
      <w:r w:rsidR="00EC1306" w:rsidRPr="005B2DA9">
        <w:rPr>
          <w:rFonts w:cs="Arial"/>
          <w:bCs/>
          <w:sz w:val="26"/>
          <w:szCs w:val="26"/>
        </w:rPr>
        <w:t xml:space="preserve">de una ley </w:t>
      </w:r>
      <w:r w:rsidR="00850ABB" w:rsidRPr="005B2DA9">
        <w:rPr>
          <w:rFonts w:cs="Arial"/>
          <w:bCs/>
          <w:sz w:val="26"/>
          <w:szCs w:val="26"/>
        </w:rPr>
        <w:t>electoral</w:t>
      </w:r>
      <w:r w:rsidR="00B17594" w:rsidRPr="005B2DA9">
        <w:rPr>
          <w:rFonts w:cs="Arial"/>
          <w:bCs/>
          <w:sz w:val="26"/>
          <w:szCs w:val="26"/>
        </w:rPr>
        <w:t>,</w:t>
      </w:r>
      <w:r w:rsidR="000440ED" w:rsidRPr="005B2DA9">
        <w:rPr>
          <w:rFonts w:cs="Arial"/>
          <w:bCs/>
          <w:sz w:val="26"/>
          <w:szCs w:val="26"/>
        </w:rPr>
        <w:t xml:space="preserve"> </w:t>
      </w:r>
      <w:r w:rsidR="0002762F" w:rsidRPr="005B2DA9">
        <w:rPr>
          <w:rFonts w:cs="Arial"/>
          <w:bCs/>
          <w:sz w:val="26"/>
          <w:szCs w:val="26"/>
        </w:rPr>
        <w:t xml:space="preserve">la comparación permite advertir </w:t>
      </w:r>
      <w:r w:rsidR="000440ED" w:rsidRPr="005B2DA9">
        <w:rPr>
          <w:rFonts w:cs="Arial"/>
          <w:bCs/>
          <w:sz w:val="26"/>
          <w:szCs w:val="26"/>
        </w:rPr>
        <w:t>que</w:t>
      </w:r>
      <w:r w:rsidR="00850ABB" w:rsidRPr="005B2DA9">
        <w:rPr>
          <w:rFonts w:cs="Arial"/>
          <w:bCs/>
          <w:sz w:val="26"/>
          <w:szCs w:val="26"/>
        </w:rPr>
        <w:t xml:space="preserve"> tampoco se </w:t>
      </w:r>
      <w:r w:rsidR="002A61FC" w:rsidRPr="005B2DA9">
        <w:rPr>
          <w:rFonts w:cs="Arial"/>
          <w:bCs/>
          <w:sz w:val="26"/>
          <w:szCs w:val="26"/>
        </w:rPr>
        <w:t>relaciona</w:t>
      </w:r>
      <w:r w:rsidR="0038461A" w:rsidRPr="005B2DA9">
        <w:rPr>
          <w:rFonts w:cs="Arial"/>
          <w:bCs/>
          <w:sz w:val="26"/>
          <w:szCs w:val="26"/>
        </w:rPr>
        <w:t>n</w:t>
      </w:r>
      <w:r w:rsidR="00850ABB" w:rsidRPr="005B2DA9">
        <w:rPr>
          <w:rFonts w:cs="Arial"/>
          <w:bCs/>
          <w:sz w:val="26"/>
          <w:szCs w:val="26"/>
        </w:rPr>
        <w:t xml:space="preserve"> con </w:t>
      </w:r>
      <w:r w:rsidR="000440ED" w:rsidRPr="005B2DA9">
        <w:rPr>
          <w:rFonts w:cs="Arial"/>
          <w:bCs/>
          <w:sz w:val="26"/>
          <w:szCs w:val="26"/>
        </w:rPr>
        <w:t>esta</w:t>
      </w:r>
      <w:r w:rsidR="00850ABB" w:rsidRPr="005B2DA9">
        <w:rPr>
          <w:rFonts w:cs="Arial"/>
          <w:bCs/>
          <w:sz w:val="26"/>
          <w:szCs w:val="26"/>
        </w:rPr>
        <w:t xml:space="preserve"> materia</w:t>
      </w:r>
      <w:r w:rsidRPr="005B2DA9">
        <w:rPr>
          <w:rFonts w:cs="Arial"/>
          <w:bCs/>
          <w:sz w:val="26"/>
          <w:szCs w:val="26"/>
        </w:rPr>
        <w:t xml:space="preserve"> ni siquiera de forma indirecta</w:t>
      </w:r>
      <w:r w:rsidR="00850ABB" w:rsidRPr="005B2DA9">
        <w:rPr>
          <w:rFonts w:cs="Arial"/>
          <w:bCs/>
          <w:sz w:val="26"/>
          <w:szCs w:val="26"/>
        </w:rPr>
        <w:t xml:space="preserve"> </w:t>
      </w:r>
      <w:r w:rsidR="00032E8E" w:rsidRPr="005B2DA9">
        <w:rPr>
          <w:rFonts w:cs="Arial"/>
          <w:bCs/>
          <w:sz w:val="26"/>
          <w:szCs w:val="26"/>
        </w:rPr>
        <w:t>y</w:t>
      </w:r>
      <w:r w:rsidR="00B17594" w:rsidRPr="005B2DA9">
        <w:rPr>
          <w:rFonts w:cs="Arial"/>
          <w:bCs/>
          <w:sz w:val="26"/>
          <w:szCs w:val="26"/>
        </w:rPr>
        <w:t>,</w:t>
      </w:r>
      <w:r w:rsidR="00032E8E" w:rsidRPr="005B2DA9">
        <w:rPr>
          <w:rFonts w:cs="Arial"/>
          <w:bCs/>
          <w:sz w:val="26"/>
          <w:szCs w:val="26"/>
        </w:rPr>
        <w:t xml:space="preserve"> por su contenido</w:t>
      </w:r>
      <w:r w:rsidR="00B17594" w:rsidRPr="005B2DA9">
        <w:rPr>
          <w:rFonts w:cs="Arial"/>
          <w:bCs/>
          <w:sz w:val="26"/>
          <w:szCs w:val="26"/>
        </w:rPr>
        <w:t>,</w:t>
      </w:r>
      <w:r w:rsidR="00032E8E" w:rsidRPr="005B2DA9">
        <w:rPr>
          <w:rFonts w:cs="Arial"/>
          <w:bCs/>
          <w:sz w:val="26"/>
          <w:szCs w:val="26"/>
        </w:rPr>
        <w:t xml:space="preserve"> </w:t>
      </w:r>
      <w:r w:rsidR="00B17594" w:rsidRPr="005B2DA9">
        <w:rPr>
          <w:rFonts w:cs="Arial"/>
          <w:bCs/>
          <w:sz w:val="26"/>
          <w:szCs w:val="26"/>
        </w:rPr>
        <w:t xml:space="preserve">que </w:t>
      </w:r>
      <w:r w:rsidR="00032E8E" w:rsidRPr="005B2DA9">
        <w:rPr>
          <w:rFonts w:cs="Arial"/>
          <w:bCs/>
          <w:sz w:val="26"/>
          <w:szCs w:val="26"/>
        </w:rPr>
        <w:t xml:space="preserve">mucho menos </w:t>
      </w:r>
      <w:r w:rsidR="0038461A" w:rsidRPr="005B2DA9">
        <w:rPr>
          <w:rFonts w:cs="Arial"/>
          <w:bCs/>
          <w:sz w:val="26"/>
          <w:szCs w:val="26"/>
        </w:rPr>
        <w:t xml:space="preserve">son </w:t>
      </w:r>
      <w:r w:rsidR="00032E8E" w:rsidRPr="005B2DA9">
        <w:rPr>
          <w:rFonts w:cs="Arial"/>
          <w:bCs/>
          <w:sz w:val="26"/>
          <w:szCs w:val="26"/>
        </w:rPr>
        <w:t>susceptible</w:t>
      </w:r>
      <w:r w:rsidR="0038461A" w:rsidRPr="005B2DA9">
        <w:rPr>
          <w:rFonts w:cs="Arial"/>
          <w:bCs/>
          <w:sz w:val="26"/>
          <w:szCs w:val="26"/>
        </w:rPr>
        <w:t>s</w:t>
      </w:r>
      <w:r w:rsidR="00032E8E" w:rsidRPr="005B2DA9">
        <w:rPr>
          <w:rFonts w:cs="Arial"/>
          <w:bCs/>
          <w:sz w:val="26"/>
          <w:szCs w:val="26"/>
        </w:rPr>
        <w:t xml:space="preserve"> de influir en el proceso electoral, </w:t>
      </w:r>
      <w:r w:rsidR="00850ABB" w:rsidRPr="005B2DA9">
        <w:rPr>
          <w:rFonts w:cs="Arial"/>
          <w:bCs/>
          <w:sz w:val="26"/>
          <w:szCs w:val="26"/>
        </w:rPr>
        <w:t xml:space="preserve">ya que </w:t>
      </w:r>
      <w:r w:rsidR="006E576D" w:rsidRPr="005B2DA9">
        <w:rPr>
          <w:rFonts w:cs="Arial"/>
          <w:bCs/>
          <w:sz w:val="26"/>
          <w:szCs w:val="26"/>
        </w:rPr>
        <w:t>tanto</w:t>
      </w:r>
      <w:r w:rsidR="0098416E" w:rsidRPr="005B2DA9">
        <w:rPr>
          <w:rFonts w:cs="Arial"/>
          <w:bCs/>
          <w:sz w:val="26"/>
          <w:szCs w:val="26"/>
        </w:rPr>
        <w:t xml:space="preserve"> </w:t>
      </w:r>
      <w:r w:rsidR="00B17594" w:rsidRPr="005B2DA9">
        <w:rPr>
          <w:rFonts w:cs="Arial"/>
          <w:bCs/>
          <w:sz w:val="26"/>
          <w:szCs w:val="26"/>
        </w:rPr>
        <w:t>el</w:t>
      </w:r>
      <w:r w:rsidR="002A61FC" w:rsidRPr="005B2DA9">
        <w:rPr>
          <w:rFonts w:cs="Arial"/>
          <w:bCs/>
          <w:sz w:val="26"/>
          <w:szCs w:val="26"/>
        </w:rPr>
        <w:t xml:space="preserve"> texto</w:t>
      </w:r>
      <w:r w:rsidR="006C31F1" w:rsidRPr="005B2DA9">
        <w:rPr>
          <w:rFonts w:cs="Arial"/>
          <w:bCs/>
          <w:sz w:val="26"/>
          <w:szCs w:val="26"/>
        </w:rPr>
        <w:t xml:space="preserve"> </w:t>
      </w:r>
      <w:r w:rsidR="0098416E" w:rsidRPr="005B2DA9">
        <w:rPr>
          <w:rFonts w:cs="Arial"/>
          <w:bCs/>
          <w:sz w:val="26"/>
          <w:szCs w:val="26"/>
        </w:rPr>
        <w:t xml:space="preserve">anterior </w:t>
      </w:r>
      <w:r w:rsidR="006E576D" w:rsidRPr="005B2DA9">
        <w:rPr>
          <w:rFonts w:cs="Arial"/>
          <w:bCs/>
          <w:sz w:val="26"/>
          <w:szCs w:val="26"/>
        </w:rPr>
        <w:t>como el</w:t>
      </w:r>
      <w:r w:rsidR="0098416E" w:rsidRPr="005B2DA9">
        <w:rPr>
          <w:rFonts w:cs="Arial"/>
          <w:bCs/>
          <w:sz w:val="26"/>
          <w:szCs w:val="26"/>
        </w:rPr>
        <w:t xml:space="preserve"> vigente </w:t>
      </w:r>
      <w:r w:rsidR="00B17594" w:rsidRPr="005B2DA9">
        <w:rPr>
          <w:rFonts w:cs="Arial"/>
          <w:bCs/>
          <w:sz w:val="26"/>
          <w:szCs w:val="26"/>
        </w:rPr>
        <w:t>únicamente</w:t>
      </w:r>
      <w:r w:rsidR="00C0179A" w:rsidRPr="005B2DA9">
        <w:rPr>
          <w:rFonts w:cs="Arial"/>
          <w:bCs/>
          <w:sz w:val="26"/>
          <w:szCs w:val="26"/>
        </w:rPr>
        <w:t xml:space="preserve"> define</w:t>
      </w:r>
      <w:r w:rsidR="0098416E" w:rsidRPr="005B2DA9">
        <w:rPr>
          <w:rFonts w:cs="Arial"/>
          <w:bCs/>
          <w:sz w:val="26"/>
          <w:szCs w:val="26"/>
        </w:rPr>
        <w:t>n</w:t>
      </w:r>
      <w:r w:rsidR="006C31F1" w:rsidRPr="005B2DA9">
        <w:rPr>
          <w:rFonts w:cs="Arial"/>
          <w:bCs/>
          <w:sz w:val="26"/>
          <w:szCs w:val="26"/>
        </w:rPr>
        <w:t xml:space="preserve"> </w:t>
      </w:r>
      <w:r w:rsidR="0038461A" w:rsidRPr="005B2DA9">
        <w:rPr>
          <w:rFonts w:cs="Arial"/>
          <w:bCs/>
          <w:sz w:val="26"/>
          <w:szCs w:val="26"/>
        </w:rPr>
        <w:t>aspectos vinculados con el gobierno municipal</w:t>
      </w:r>
      <w:r w:rsidR="00580D46" w:rsidRPr="005B2DA9">
        <w:rPr>
          <w:rFonts w:cs="Arial"/>
          <w:bCs/>
          <w:sz w:val="26"/>
          <w:szCs w:val="26"/>
        </w:rPr>
        <w:t>, específicamente con la organización interna y el ejercicio de las funciones administrativas de los ayuntamientos, no con la materia electoral:</w:t>
      </w:r>
      <w:r w:rsidR="0038461A" w:rsidRPr="005B2DA9">
        <w:rPr>
          <w:rFonts w:cs="Arial"/>
          <w:bCs/>
          <w:sz w:val="26"/>
          <w:szCs w:val="26"/>
        </w:rPr>
        <w:t xml:space="preserve"> </w:t>
      </w:r>
      <w:r w:rsidR="00580D46" w:rsidRPr="005B2DA9">
        <w:rPr>
          <w:rFonts w:cs="Arial"/>
          <w:bCs/>
          <w:sz w:val="26"/>
          <w:szCs w:val="26"/>
        </w:rPr>
        <w:t>el primero de ellos sólo regula las atribuciones de los regidores; el segundo, las comisiones que pueden crear en los ayuntamientos</w:t>
      </w:r>
      <w:r w:rsidR="0038461A" w:rsidRPr="005B2DA9">
        <w:rPr>
          <w:rFonts w:cs="Arial"/>
          <w:bCs/>
          <w:sz w:val="26"/>
          <w:szCs w:val="26"/>
        </w:rPr>
        <w:t>.</w:t>
      </w:r>
      <w:r w:rsidR="00C0179A" w:rsidRPr="005B2DA9">
        <w:rPr>
          <w:rFonts w:cs="Arial"/>
          <w:bCs/>
          <w:sz w:val="26"/>
          <w:szCs w:val="26"/>
        </w:rPr>
        <w:t xml:space="preserve"> </w:t>
      </w:r>
    </w:p>
    <w:p w14:paraId="3E560B59" w14:textId="53683B74" w:rsidR="00C5162A" w:rsidRDefault="00203254" w:rsidP="00E6332A">
      <w:pPr>
        <w:pStyle w:val="corte4fondo"/>
        <w:numPr>
          <w:ilvl w:val="0"/>
          <w:numId w:val="1"/>
        </w:numPr>
        <w:spacing w:after="360" w:line="360" w:lineRule="auto"/>
        <w:ind w:left="0" w:hanging="567"/>
        <w:rPr>
          <w:rFonts w:cs="Arial"/>
          <w:bCs/>
          <w:sz w:val="26"/>
          <w:szCs w:val="26"/>
        </w:rPr>
      </w:pPr>
      <w:r w:rsidRPr="00EC1306">
        <w:rPr>
          <w:rFonts w:cs="Arial"/>
          <w:bCs/>
          <w:sz w:val="26"/>
          <w:szCs w:val="26"/>
        </w:rPr>
        <w:t xml:space="preserve">Por este motivo, los partidos políticos carecen de legitimación para </w:t>
      </w:r>
      <w:r w:rsidR="0098416E" w:rsidRPr="00EC1306">
        <w:rPr>
          <w:rFonts w:cs="Arial"/>
          <w:bCs/>
          <w:sz w:val="26"/>
          <w:szCs w:val="26"/>
        </w:rPr>
        <w:t xml:space="preserve">impugnar </w:t>
      </w:r>
      <w:r w:rsidR="00D609A2">
        <w:rPr>
          <w:rFonts w:cs="Arial"/>
          <w:bCs/>
          <w:sz w:val="26"/>
          <w:szCs w:val="26"/>
        </w:rPr>
        <w:t>los</w:t>
      </w:r>
      <w:r w:rsidR="00D609A2" w:rsidRPr="00EC1306">
        <w:rPr>
          <w:rFonts w:cs="Arial"/>
          <w:bCs/>
          <w:sz w:val="26"/>
          <w:szCs w:val="26"/>
        </w:rPr>
        <w:t xml:space="preserve"> </w:t>
      </w:r>
      <w:r w:rsidRPr="00EC1306">
        <w:rPr>
          <w:rFonts w:cs="Arial"/>
          <w:bCs/>
          <w:sz w:val="26"/>
          <w:szCs w:val="26"/>
        </w:rPr>
        <w:t>artículo</w:t>
      </w:r>
      <w:r w:rsidR="00D609A2">
        <w:rPr>
          <w:rFonts w:cs="Arial"/>
          <w:bCs/>
          <w:sz w:val="26"/>
          <w:szCs w:val="26"/>
        </w:rPr>
        <w:t>s</w:t>
      </w:r>
      <w:r w:rsidRPr="00EC1306">
        <w:rPr>
          <w:rFonts w:cs="Arial"/>
          <w:bCs/>
          <w:sz w:val="26"/>
          <w:szCs w:val="26"/>
        </w:rPr>
        <w:t xml:space="preserve"> </w:t>
      </w:r>
      <w:r w:rsidR="00D609A2">
        <w:rPr>
          <w:rFonts w:cs="Arial"/>
          <w:bCs/>
          <w:sz w:val="26"/>
          <w:szCs w:val="26"/>
        </w:rPr>
        <w:t xml:space="preserve">53 y </w:t>
      </w:r>
      <w:r w:rsidRPr="00EC1306">
        <w:rPr>
          <w:rFonts w:cs="Arial"/>
          <w:bCs/>
          <w:sz w:val="26"/>
          <w:szCs w:val="26"/>
        </w:rPr>
        <w:t>69 de la Ley Orgánica Municipal del Estado de México</w:t>
      </w:r>
      <w:r w:rsidR="0002762F" w:rsidRPr="00EC1306">
        <w:rPr>
          <w:rFonts w:cs="Arial"/>
          <w:bCs/>
          <w:sz w:val="26"/>
          <w:szCs w:val="26"/>
        </w:rPr>
        <w:t>, ya que el artículo 105, fracción II, inciso f), de la Constitución Federa</w:t>
      </w:r>
      <w:r w:rsidR="00E24DAE">
        <w:rPr>
          <w:rFonts w:cs="Arial"/>
          <w:bCs/>
          <w:sz w:val="26"/>
          <w:szCs w:val="26"/>
        </w:rPr>
        <w:t>l</w:t>
      </w:r>
      <w:r w:rsidR="0002762F" w:rsidRPr="00EC1306">
        <w:rPr>
          <w:rFonts w:cs="Arial"/>
          <w:bCs/>
          <w:sz w:val="26"/>
          <w:szCs w:val="26"/>
        </w:rPr>
        <w:t xml:space="preserve"> es </w:t>
      </w:r>
      <w:r w:rsidR="0002762F" w:rsidRPr="00EC1306">
        <w:rPr>
          <w:rFonts w:cs="Arial"/>
          <w:bCs/>
          <w:sz w:val="26"/>
          <w:szCs w:val="26"/>
        </w:rPr>
        <w:lastRenderedPageBreak/>
        <w:t>categóric</w:t>
      </w:r>
      <w:r w:rsidR="000F65B6">
        <w:rPr>
          <w:rFonts w:cs="Arial"/>
          <w:bCs/>
          <w:sz w:val="26"/>
          <w:szCs w:val="26"/>
        </w:rPr>
        <w:t>o</w:t>
      </w:r>
      <w:r w:rsidR="0002762F" w:rsidRPr="00EC1306">
        <w:rPr>
          <w:rFonts w:cs="Arial"/>
          <w:bCs/>
          <w:sz w:val="26"/>
          <w:szCs w:val="26"/>
        </w:rPr>
        <w:t xml:space="preserve"> al señalar que los partidos políticos exclusivamente pueden ejercitar este medio de control en contra de leyes electorales. </w:t>
      </w:r>
    </w:p>
    <w:p w14:paraId="5E2D4F28" w14:textId="594D4351" w:rsidR="002A61FC" w:rsidRPr="00E24DAE" w:rsidRDefault="00C5162A" w:rsidP="00E24DAE">
      <w:pPr>
        <w:pStyle w:val="corte4fondo"/>
        <w:numPr>
          <w:ilvl w:val="0"/>
          <w:numId w:val="1"/>
        </w:numPr>
        <w:spacing w:after="360" w:line="360" w:lineRule="auto"/>
        <w:ind w:left="0" w:hanging="567"/>
        <w:rPr>
          <w:rFonts w:cs="Arial"/>
          <w:bCs/>
          <w:sz w:val="26"/>
          <w:szCs w:val="26"/>
        </w:rPr>
      </w:pPr>
      <w:r>
        <w:rPr>
          <w:rFonts w:cs="Arial"/>
          <w:bCs/>
          <w:sz w:val="26"/>
          <w:szCs w:val="26"/>
        </w:rPr>
        <w:t>Por consiguiente</w:t>
      </w:r>
      <w:r w:rsidR="0002762F" w:rsidRPr="00EC1306">
        <w:rPr>
          <w:rFonts w:cs="Arial"/>
          <w:bCs/>
          <w:sz w:val="26"/>
          <w:szCs w:val="26"/>
        </w:rPr>
        <w:t xml:space="preserve">, al no tratarse de </w:t>
      </w:r>
      <w:r w:rsidR="005321CD" w:rsidRPr="00D609A2">
        <w:rPr>
          <w:rFonts w:cs="Arial"/>
          <w:bCs/>
          <w:sz w:val="26"/>
          <w:szCs w:val="26"/>
        </w:rPr>
        <w:t>disposiciones</w:t>
      </w:r>
      <w:r w:rsidR="0002762F" w:rsidRPr="00D609A2">
        <w:rPr>
          <w:rFonts w:cs="Arial"/>
          <w:bCs/>
          <w:sz w:val="26"/>
          <w:szCs w:val="26"/>
        </w:rPr>
        <w:t xml:space="preserve"> legal</w:t>
      </w:r>
      <w:r w:rsidR="005321CD" w:rsidRPr="00D609A2">
        <w:rPr>
          <w:rFonts w:cs="Arial"/>
          <w:bCs/>
          <w:sz w:val="26"/>
          <w:szCs w:val="26"/>
        </w:rPr>
        <w:t>es</w:t>
      </w:r>
      <w:r w:rsidR="0002762F" w:rsidRPr="00EC1306">
        <w:rPr>
          <w:rFonts w:cs="Arial"/>
          <w:bCs/>
          <w:sz w:val="26"/>
          <w:szCs w:val="26"/>
        </w:rPr>
        <w:t xml:space="preserve"> de esta naturaleza</w:t>
      </w:r>
      <w:r w:rsidR="00203254" w:rsidRPr="00EC1306">
        <w:rPr>
          <w:rFonts w:cs="Arial"/>
          <w:bCs/>
          <w:sz w:val="26"/>
          <w:szCs w:val="26"/>
        </w:rPr>
        <w:t xml:space="preserve">, </w:t>
      </w:r>
      <w:r w:rsidR="00032E8E" w:rsidRPr="00EC1306">
        <w:rPr>
          <w:rFonts w:cs="Arial"/>
          <w:bCs/>
          <w:sz w:val="26"/>
          <w:szCs w:val="26"/>
        </w:rPr>
        <w:t>se actualiza la causa de improcedencia prevista en los artículos 19, fracción VIII, y 62 de la Ley Reglamentaria</w:t>
      </w:r>
      <w:r w:rsidR="00FE1B10">
        <w:rPr>
          <w:rFonts w:cs="Arial"/>
          <w:bCs/>
          <w:sz w:val="26"/>
          <w:szCs w:val="26"/>
        </w:rPr>
        <w:t>.</w:t>
      </w:r>
      <w:r w:rsidR="00032E8E">
        <w:rPr>
          <w:rStyle w:val="Refdenotaalpie"/>
          <w:rFonts w:cs="Arial"/>
          <w:bCs/>
          <w:szCs w:val="26"/>
        </w:rPr>
        <w:footnoteReference w:id="21"/>
      </w:r>
      <w:r w:rsidR="00FE1B10" w:rsidRPr="00E24DAE">
        <w:rPr>
          <w:rFonts w:cs="Arial"/>
          <w:bCs/>
          <w:sz w:val="26"/>
          <w:szCs w:val="26"/>
        </w:rPr>
        <w:t xml:space="preserve"> </w:t>
      </w:r>
      <w:r w:rsidR="00EC1306" w:rsidRPr="00E24DAE">
        <w:rPr>
          <w:rFonts w:cs="Arial"/>
          <w:bCs/>
          <w:sz w:val="26"/>
          <w:szCs w:val="26"/>
        </w:rPr>
        <w:t>En consecuencia,</w:t>
      </w:r>
      <w:r w:rsidR="000440ED" w:rsidRPr="00E24DAE">
        <w:rPr>
          <w:rFonts w:cs="Arial"/>
          <w:bCs/>
          <w:sz w:val="26"/>
          <w:szCs w:val="26"/>
        </w:rPr>
        <w:t xml:space="preserve"> </w:t>
      </w:r>
      <w:r w:rsidR="00032E8E" w:rsidRPr="00E24DAE">
        <w:rPr>
          <w:rFonts w:cs="Arial"/>
          <w:bCs/>
          <w:sz w:val="26"/>
          <w:szCs w:val="26"/>
        </w:rPr>
        <w:t>procede sobreseer</w:t>
      </w:r>
      <w:r w:rsidR="00EC1306" w:rsidRPr="00E24DAE">
        <w:rPr>
          <w:rFonts w:cs="Arial"/>
          <w:bCs/>
          <w:sz w:val="26"/>
          <w:szCs w:val="26"/>
        </w:rPr>
        <w:t xml:space="preserve"> respecto </w:t>
      </w:r>
      <w:r w:rsidR="00EC1306" w:rsidRPr="00D609A2">
        <w:rPr>
          <w:rFonts w:cs="Arial"/>
          <w:bCs/>
          <w:sz w:val="26"/>
          <w:szCs w:val="26"/>
        </w:rPr>
        <w:t xml:space="preserve">de </w:t>
      </w:r>
      <w:r w:rsidR="0038461A" w:rsidRPr="00D609A2">
        <w:rPr>
          <w:rFonts w:cs="Arial"/>
          <w:bCs/>
          <w:sz w:val="26"/>
          <w:szCs w:val="26"/>
        </w:rPr>
        <w:t xml:space="preserve">estos dos </w:t>
      </w:r>
      <w:r w:rsidRPr="00D609A2">
        <w:rPr>
          <w:rFonts w:cs="Arial"/>
          <w:bCs/>
          <w:sz w:val="26"/>
          <w:szCs w:val="26"/>
        </w:rPr>
        <w:t>último</w:t>
      </w:r>
      <w:r w:rsidR="0038461A" w:rsidRPr="00D609A2">
        <w:rPr>
          <w:rFonts w:cs="Arial"/>
          <w:bCs/>
          <w:sz w:val="26"/>
          <w:szCs w:val="26"/>
        </w:rPr>
        <w:t>s</w:t>
      </w:r>
      <w:r w:rsidRPr="00D609A2">
        <w:rPr>
          <w:rFonts w:cs="Arial"/>
          <w:bCs/>
          <w:sz w:val="26"/>
          <w:szCs w:val="26"/>
        </w:rPr>
        <w:t xml:space="preserve"> </w:t>
      </w:r>
      <w:r w:rsidR="00EC1306" w:rsidRPr="00D609A2">
        <w:rPr>
          <w:rFonts w:cs="Arial"/>
          <w:bCs/>
          <w:sz w:val="26"/>
          <w:szCs w:val="26"/>
        </w:rPr>
        <w:t>precepto</w:t>
      </w:r>
      <w:r w:rsidR="0038461A" w:rsidRPr="00D609A2">
        <w:rPr>
          <w:rFonts w:cs="Arial"/>
          <w:bCs/>
          <w:sz w:val="26"/>
          <w:szCs w:val="26"/>
        </w:rPr>
        <w:t>s</w:t>
      </w:r>
      <w:r w:rsidR="00032E8E" w:rsidRPr="00D609A2">
        <w:rPr>
          <w:rFonts w:cs="Arial"/>
          <w:bCs/>
          <w:sz w:val="26"/>
          <w:szCs w:val="26"/>
        </w:rPr>
        <w:t xml:space="preserve"> </w:t>
      </w:r>
      <w:r w:rsidR="00203254" w:rsidRPr="00D609A2">
        <w:rPr>
          <w:rFonts w:cs="Arial"/>
          <w:bCs/>
          <w:sz w:val="26"/>
          <w:szCs w:val="26"/>
        </w:rPr>
        <w:t>con</w:t>
      </w:r>
      <w:r w:rsidR="00203254" w:rsidRPr="00E24DAE">
        <w:rPr>
          <w:rFonts w:cs="Arial"/>
          <w:bCs/>
          <w:sz w:val="26"/>
          <w:szCs w:val="26"/>
        </w:rPr>
        <w:t xml:space="preserve"> fundamento en el artículo 20, fracción II, de la Ley Reglamentaria.</w:t>
      </w:r>
      <w:r w:rsidR="006E576D">
        <w:rPr>
          <w:rStyle w:val="Refdenotaalpie"/>
          <w:rFonts w:cs="Arial"/>
          <w:bCs/>
          <w:szCs w:val="26"/>
        </w:rPr>
        <w:footnoteReference w:id="22"/>
      </w:r>
    </w:p>
    <w:p w14:paraId="19149A94" w14:textId="7B09A3B9" w:rsidR="00646E37" w:rsidRPr="00DC6FD3" w:rsidRDefault="00646E37" w:rsidP="00F30377">
      <w:pPr>
        <w:pStyle w:val="corte4fondo"/>
        <w:numPr>
          <w:ilvl w:val="0"/>
          <w:numId w:val="9"/>
        </w:numPr>
        <w:suppressLineNumbers/>
        <w:spacing w:after="360" w:line="360" w:lineRule="auto"/>
        <w:jc w:val="center"/>
        <w:rPr>
          <w:rFonts w:cs="Arial"/>
          <w:b/>
          <w:sz w:val="26"/>
          <w:szCs w:val="26"/>
        </w:rPr>
      </w:pPr>
      <w:r w:rsidRPr="00DC6FD3">
        <w:rPr>
          <w:rFonts w:cs="Arial"/>
          <w:b/>
          <w:sz w:val="26"/>
          <w:szCs w:val="26"/>
        </w:rPr>
        <w:t xml:space="preserve">CAUSAS </w:t>
      </w:r>
      <w:r w:rsidRPr="00DC6FD3">
        <w:rPr>
          <w:rFonts w:cs="Arial"/>
          <w:b/>
          <w:bCs/>
          <w:sz w:val="26"/>
          <w:szCs w:val="26"/>
        </w:rPr>
        <w:t>DE</w:t>
      </w:r>
      <w:r w:rsidRPr="00DC6FD3">
        <w:rPr>
          <w:rFonts w:cs="Arial"/>
          <w:b/>
          <w:sz w:val="26"/>
          <w:szCs w:val="26"/>
        </w:rPr>
        <w:t xml:space="preserve"> IMPROCEDENCIA </w:t>
      </w:r>
    </w:p>
    <w:p w14:paraId="467AE260" w14:textId="2088EB24" w:rsidR="00215B05" w:rsidRDefault="00D609A2" w:rsidP="00646E37">
      <w:pPr>
        <w:pStyle w:val="corte4fondo"/>
        <w:numPr>
          <w:ilvl w:val="0"/>
          <w:numId w:val="1"/>
        </w:numPr>
        <w:spacing w:after="360" w:line="360" w:lineRule="auto"/>
        <w:ind w:left="0" w:hanging="567"/>
        <w:rPr>
          <w:rFonts w:cs="Arial"/>
          <w:bCs/>
          <w:sz w:val="26"/>
          <w:szCs w:val="26"/>
        </w:rPr>
      </w:pPr>
      <w:r>
        <w:rPr>
          <w:rFonts w:cs="Arial"/>
          <w:bCs/>
          <w:sz w:val="26"/>
          <w:szCs w:val="26"/>
        </w:rPr>
        <w:t xml:space="preserve">Además </w:t>
      </w:r>
      <w:r w:rsidR="00EC1306">
        <w:rPr>
          <w:rFonts w:cs="Arial"/>
          <w:bCs/>
          <w:sz w:val="26"/>
          <w:szCs w:val="26"/>
        </w:rPr>
        <w:t xml:space="preserve">de la </w:t>
      </w:r>
      <w:r w:rsidR="00946E3C">
        <w:rPr>
          <w:rFonts w:cs="Arial"/>
          <w:bCs/>
          <w:sz w:val="26"/>
          <w:szCs w:val="26"/>
        </w:rPr>
        <w:t xml:space="preserve">causa de improcedencia </w:t>
      </w:r>
      <w:r w:rsidR="00203254">
        <w:rPr>
          <w:rFonts w:cs="Arial"/>
          <w:bCs/>
          <w:sz w:val="26"/>
          <w:szCs w:val="26"/>
        </w:rPr>
        <w:t xml:space="preserve">que fue señalada en el apartado </w:t>
      </w:r>
      <w:r w:rsidR="00A05527">
        <w:rPr>
          <w:rFonts w:cs="Arial"/>
          <w:bCs/>
          <w:sz w:val="26"/>
          <w:szCs w:val="26"/>
        </w:rPr>
        <w:t>anterior</w:t>
      </w:r>
      <w:r w:rsidR="00EC1306">
        <w:rPr>
          <w:rFonts w:cs="Arial"/>
          <w:bCs/>
          <w:sz w:val="26"/>
          <w:szCs w:val="26"/>
        </w:rPr>
        <w:t>,</w:t>
      </w:r>
      <w:r w:rsidR="00EC1306" w:rsidRPr="00EC1306">
        <w:rPr>
          <w:rFonts w:cs="Arial"/>
          <w:bCs/>
          <w:sz w:val="26"/>
          <w:szCs w:val="26"/>
        </w:rPr>
        <w:t xml:space="preserve"> </w:t>
      </w:r>
      <w:r>
        <w:rPr>
          <w:rFonts w:cs="Arial"/>
          <w:bCs/>
          <w:sz w:val="26"/>
          <w:szCs w:val="26"/>
        </w:rPr>
        <w:t>no se hizo valer ni</w:t>
      </w:r>
      <w:r w:rsidR="00EC1306">
        <w:rPr>
          <w:rFonts w:cs="Arial"/>
          <w:bCs/>
          <w:sz w:val="26"/>
          <w:szCs w:val="26"/>
        </w:rPr>
        <w:t xml:space="preserve"> se advierte la existencia de alg</w:t>
      </w:r>
      <w:r w:rsidR="00E24DAE">
        <w:rPr>
          <w:rFonts w:cs="Arial"/>
          <w:bCs/>
          <w:sz w:val="26"/>
          <w:szCs w:val="26"/>
        </w:rPr>
        <w:t>una</w:t>
      </w:r>
      <w:r w:rsidR="00EC1306">
        <w:rPr>
          <w:rFonts w:cs="Arial"/>
          <w:bCs/>
          <w:sz w:val="26"/>
          <w:szCs w:val="26"/>
        </w:rPr>
        <w:t xml:space="preserve"> otra.</w:t>
      </w:r>
    </w:p>
    <w:p w14:paraId="734B6912" w14:textId="77777777" w:rsidR="00646E37" w:rsidRPr="00DC6FD3" w:rsidRDefault="00646E37" w:rsidP="00F30377">
      <w:pPr>
        <w:pStyle w:val="corte4fondo"/>
        <w:numPr>
          <w:ilvl w:val="0"/>
          <w:numId w:val="9"/>
        </w:numPr>
        <w:suppressLineNumbers/>
        <w:spacing w:after="360" w:line="360" w:lineRule="auto"/>
        <w:jc w:val="center"/>
        <w:rPr>
          <w:rFonts w:cs="Arial"/>
          <w:b/>
          <w:bCs/>
          <w:sz w:val="26"/>
          <w:szCs w:val="26"/>
        </w:rPr>
      </w:pPr>
      <w:r w:rsidRPr="00DC6FD3">
        <w:rPr>
          <w:rFonts w:cs="Arial"/>
          <w:b/>
          <w:bCs/>
          <w:sz w:val="26"/>
          <w:szCs w:val="26"/>
        </w:rPr>
        <w:t>ESTUDIO DE FONDO</w:t>
      </w:r>
    </w:p>
    <w:p w14:paraId="00CAE1C5" w14:textId="44E18E06" w:rsidR="00B0696E" w:rsidRDefault="002B7EF3" w:rsidP="00DD7F13">
      <w:pPr>
        <w:pStyle w:val="corte4fondo"/>
        <w:numPr>
          <w:ilvl w:val="0"/>
          <w:numId w:val="1"/>
        </w:numPr>
        <w:spacing w:after="360" w:line="360" w:lineRule="auto"/>
        <w:ind w:left="0" w:hanging="567"/>
        <w:rPr>
          <w:rFonts w:cs="Arial"/>
          <w:sz w:val="26"/>
          <w:szCs w:val="26"/>
        </w:rPr>
      </w:pPr>
      <w:r>
        <w:rPr>
          <w:rFonts w:cs="Arial"/>
          <w:sz w:val="26"/>
          <w:szCs w:val="26"/>
        </w:rPr>
        <w:t>En contra de</w:t>
      </w:r>
      <w:r w:rsidR="00F9735A">
        <w:rPr>
          <w:rFonts w:cs="Arial"/>
          <w:sz w:val="26"/>
          <w:szCs w:val="26"/>
        </w:rPr>
        <w:t xml:space="preserve"> los artículos 16 de la Ley Orgánica Municipal del Estado de México y 28 </w:t>
      </w:r>
      <w:r w:rsidR="00F9735A">
        <w:rPr>
          <w:rFonts w:cs="Arial"/>
          <w:bCs/>
          <w:sz w:val="26"/>
          <w:szCs w:val="26"/>
        </w:rPr>
        <w:t>del Código Electoral del Estado de México</w:t>
      </w:r>
      <w:r w:rsidR="0079167D">
        <w:rPr>
          <w:rFonts w:cs="Arial"/>
          <w:sz w:val="26"/>
          <w:szCs w:val="26"/>
        </w:rPr>
        <w:t xml:space="preserve">, los partidos políticos formularon </w:t>
      </w:r>
      <w:r w:rsidR="00F9735A">
        <w:rPr>
          <w:rFonts w:cs="Arial"/>
          <w:sz w:val="26"/>
          <w:szCs w:val="26"/>
        </w:rPr>
        <w:t xml:space="preserve">los </w:t>
      </w:r>
      <w:r w:rsidR="0079167D">
        <w:rPr>
          <w:rFonts w:cs="Arial"/>
          <w:sz w:val="26"/>
          <w:szCs w:val="26"/>
        </w:rPr>
        <w:t xml:space="preserve">conceptos de invalidez que se </w:t>
      </w:r>
      <w:r w:rsidR="00B0696E">
        <w:rPr>
          <w:rFonts w:cs="Arial"/>
          <w:sz w:val="26"/>
          <w:szCs w:val="26"/>
        </w:rPr>
        <w:t>agrupan en los temas siguientes:</w:t>
      </w:r>
    </w:p>
    <w:p w14:paraId="0243F12D" w14:textId="77777777" w:rsidR="00B0696E" w:rsidRPr="00B0696E" w:rsidRDefault="00B0696E" w:rsidP="00B0696E">
      <w:pPr>
        <w:pStyle w:val="Prrafodelista"/>
        <w:numPr>
          <w:ilvl w:val="1"/>
          <w:numId w:val="1"/>
        </w:numPr>
        <w:rPr>
          <w:rFonts w:ascii="Arial" w:eastAsia="Times New Roman" w:hAnsi="Arial" w:cs="Arial"/>
          <w:bCs/>
          <w:sz w:val="26"/>
          <w:szCs w:val="26"/>
          <w:lang w:eastAsia="es-MX"/>
        </w:rPr>
      </w:pPr>
      <w:r w:rsidRPr="00B0696E">
        <w:rPr>
          <w:rFonts w:ascii="Arial" w:hAnsi="Arial" w:cs="Arial"/>
          <w:bCs/>
          <w:sz w:val="26"/>
          <w:szCs w:val="26"/>
        </w:rPr>
        <w:t>Violación</w:t>
      </w:r>
      <w:r w:rsidRPr="00B0696E">
        <w:rPr>
          <w:rFonts w:cs="Arial"/>
          <w:bCs/>
          <w:sz w:val="26"/>
          <w:szCs w:val="26"/>
        </w:rPr>
        <w:t xml:space="preserve"> </w:t>
      </w:r>
      <w:r w:rsidRPr="00B0696E">
        <w:rPr>
          <w:rFonts w:ascii="Arial" w:eastAsia="Times New Roman" w:hAnsi="Arial" w:cs="Arial"/>
          <w:bCs/>
          <w:sz w:val="26"/>
          <w:szCs w:val="26"/>
          <w:lang w:eastAsia="es-MX"/>
        </w:rPr>
        <w:t>al proceso legislativo por falta de técnica legislativa</w:t>
      </w:r>
    </w:p>
    <w:p w14:paraId="0387FE14" w14:textId="77777777" w:rsidR="00B0696E" w:rsidRPr="00B0696E" w:rsidRDefault="00B0696E" w:rsidP="00B0696E">
      <w:pPr>
        <w:pStyle w:val="Prrafodelista"/>
        <w:numPr>
          <w:ilvl w:val="1"/>
          <w:numId w:val="1"/>
        </w:numPr>
        <w:rPr>
          <w:rFonts w:ascii="Arial" w:eastAsia="Times New Roman" w:hAnsi="Arial" w:cs="Arial"/>
          <w:bCs/>
          <w:sz w:val="26"/>
          <w:szCs w:val="26"/>
          <w:lang w:eastAsia="es-MX"/>
        </w:rPr>
      </w:pPr>
      <w:r w:rsidRPr="00B0696E">
        <w:rPr>
          <w:rFonts w:ascii="Arial" w:eastAsia="Times New Roman" w:hAnsi="Arial" w:cs="Arial"/>
          <w:bCs/>
          <w:sz w:val="26"/>
          <w:szCs w:val="26"/>
          <w:lang w:eastAsia="es-MX"/>
        </w:rPr>
        <w:t>Violación a la veda constitucional</w:t>
      </w:r>
    </w:p>
    <w:p w14:paraId="132B031F" w14:textId="0E090C98" w:rsidR="0079167D" w:rsidRPr="002A4644" w:rsidRDefault="00B0696E" w:rsidP="00B0696E">
      <w:pPr>
        <w:pStyle w:val="Prrafodelista"/>
        <w:numPr>
          <w:ilvl w:val="1"/>
          <w:numId w:val="1"/>
        </w:numPr>
        <w:rPr>
          <w:rFonts w:cs="Arial"/>
          <w:bCs/>
          <w:sz w:val="26"/>
          <w:szCs w:val="26"/>
        </w:rPr>
      </w:pPr>
      <w:r w:rsidRPr="00B0696E">
        <w:rPr>
          <w:rFonts w:ascii="Arial" w:eastAsia="Times New Roman" w:hAnsi="Arial" w:cs="Arial"/>
          <w:bCs/>
          <w:sz w:val="26"/>
          <w:szCs w:val="26"/>
          <w:lang w:eastAsia="es-MX"/>
        </w:rPr>
        <w:t>Violación al principio</w:t>
      </w:r>
      <w:r w:rsidRPr="00F9735A">
        <w:rPr>
          <w:rFonts w:ascii="Arial" w:eastAsia="Times New Roman" w:hAnsi="Arial" w:cs="Arial"/>
          <w:bCs/>
          <w:sz w:val="26"/>
          <w:szCs w:val="26"/>
          <w:lang w:eastAsia="es-MX"/>
        </w:rPr>
        <w:t xml:space="preserve"> de representación proporcional</w:t>
      </w:r>
    </w:p>
    <w:p w14:paraId="0C34EA7B" w14:textId="17C71137" w:rsidR="002A4644" w:rsidRPr="00B0696E" w:rsidRDefault="002A4644" w:rsidP="00B0696E">
      <w:pPr>
        <w:pStyle w:val="Prrafodelista"/>
        <w:numPr>
          <w:ilvl w:val="1"/>
          <w:numId w:val="1"/>
        </w:numPr>
        <w:rPr>
          <w:rFonts w:cs="Arial"/>
          <w:bCs/>
          <w:sz w:val="26"/>
          <w:szCs w:val="26"/>
        </w:rPr>
      </w:pPr>
      <w:r>
        <w:rPr>
          <w:rFonts w:ascii="Arial" w:eastAsia="Times New Roman" w:hAnsi="Arial" w:cs="Arial"/>
          <w:bCs/>
          <w:sz w:val="26"/>
          <w:szCs w:val="26"/>
          <w:lang w:eastAsia="es-MX"/>
        </w:rPr>
        <w:t>Violación al derecho de reelección</w:t>
      </w:r>
    </w:p>
    <w:p w14:paraId="7A12860C" w14:textId="77777777" w:rsidR="00DC6FD3" w:rsidRDefault="00DC6FD3" w:rsidP="00DC6FD3">
      <w:pPr>
        <w:pStyle w:val="Prrafodelista"/>
        <w:numPr>
          <w:ilvl w:val="1"/>
          <w:numId w:val="1"/>
        </w:numPr>
        <w:rPr>
          <w:rFonts w:ascii="Arial" w:eastAsia="Times New Roman" w:hAnsi="Arial" w:cs="Arial"/>
          <w:bCs/>
          <w:sz w:val="26"/>
          <w:szCs w:val="26"/>
          <w:lang w:eastAsia="es-MX"/>
        </w:rPr>
      </w:pPr>
      <w:r>
        <w:rPr>
          <w:rFonts w:ascii="Arial" w:eastAsia="Times New Roman" w:hAnsi="Arial" w:cs="Arial"/>
          <w:bCs/>
          <w:sz w:val="26"/>
          <w:szCs w:val="26"/>
          <w:lang w:eastAsia="es-MX"/>
        </w:rPr>
        <w:t>Violación al principio de progresividad</w:t>
      </w:r>
    </w:p>
    <w:p w14:paraId="0D9E4D97" w14:textId="77777777" w:rsidR="00B0696E" w:rsidRDefault="00B0696E" w:rsidP="00F66309">
      <w:pPr>
        <w:pStyle w:val="Prrafodelista"/>
        <w:numPr>
          <w:ilvl w:val="1"/>
          <w:numId w:val="1"/>
        </w:numPr>
        <w:rPr>
          <w:rFonts w:ascii="Arial" w:eastAsia="Times New Roman" w:hAnsi="Arial" w:cs="Arial"/>
          <w:bCs/>
          <w:sz w:val="26"/>
          <w:szCs w:val="26"/>
          <w:lang w:eastAsia="es-MX"/>
        </w:rPr>
      </w:pPr>
      <w:r w:rsidRPr="00B0696E">
        <w:rPr>
          <w:rFonts w:ascii="Arial" w:eastAsia="Times New Roman" w:hAnsi="Arial" w:cs="Arial"/>
          <w:bCs/>
          <w:sz w:val="26"/>
          <w:szCs w:val="26"/>
          <w:lang w:eastAsia="es-MX"/>
        </w:rPr>
        <w:t>Violación al principio de supremacía constitucional</w:t>
      </w:r>
    </w:p>
    <w:p w14:paraId="3B5EE6F6" w14:textId="59CF6667" w:rsidR="00B0696E" w:rsidRDefault="00B0696E" w:rsidP="00B0696E">
      <w:pPr>
        <w:pStyle w:val="Prrafodelista"/>
        <w:numPr>
          <w:ilvl w:val="1"/>
          <w:numId w:val="1"/>
        </w:numPr>
        <w:rPr>
          <w:rFonts w:ascii="Arial" w:eastAsia="Times New Roman" w:hAnsi="Arial" w:cs="Arial"/>
          <w:bCs/>
          <w:sz w:val="26"/>
          <w:szCs w:val="26"/>
          <w:lang w:eastAsia="es-MX"/>
        </w:rPr>
      </w:pPr>
      <w:r w:rsidRPr="00B0696E">
        <w:rPr>
          <w:rFonts w:ascii="Arial" w:eastAsia="Times New Roman" w:hAnsi="Arial" w:cs="Arial"/>
          <w:bCs/>
          <w:sz w:val="26"/>
          <w:szCs w:val="26"/>
          <w:lang w:eastAsia="es-MX"/>
        </w:rPr>
        <w:t>Omisión legislativa</w:t>
      </w:r>
    </w:p>
    <w:p w14:paraId="049856D0" w14:textId="77777777" w:rsidR="00F9735A" w:rsidRPr="00B0696E" w:rsidRDefault="00F9735A" w:rsidP="00F9735A">
      <w:pPr>
        <w:pStyle w:val="Prrafodelista"/>
        <w:ind w:left="654"/>
        <w:rPr>
          <w:rFonts w:ascii="Arial" w:eastAsia="Times New Roman" w:hAnsi="Arial" w:cs="Arial"/>
          <w:bCs/>
          <w:sz w:val="26"/>
          <w:szCs w:val="26"/>
          <w:lang w:eastAsia="es-MX"/>
        </w:rPr>
      </w:pPr>
    </w:p>
    <w:p w14:paraId="42CF420F" w14:textId="619E89E4" w:rsidR="002B7EF3" w:rsidRPr="00DC6FD3" w:rsidRDefault="002B7EF3" w:rsidP="00F30377">
      <w:pPr>
        <w:pStyle w:val="corte4fondo"/>
        <w:numPr>
          <w:ilvl w:val="0"/>
          <w:numId w:val="10"/>
        </w:numPr>
        <w:spacing w:after="360" w:line="360" w:lineRule="auto"/>
        <w:rPr>
          <w:rFonts w:cs="Arial"/>
          <w:b/>
          <w:sz w:val="26"/>
          <w:szCs w:val="26"/>
        </w:rPr>
      </w:pPr>
      <w:r w:rsidRPr="00DC6FD3">
        <w:rPr>
          <w:rFonts w:cs="Arial"/>
          <w:b/>
          <w:sz w:val="26"/>
          <w:szCs w:val="26"/>
        </w:rPr>
        <w:t>Violación al proceso legislativo por falta de técnica legislativa</w:t>
      </w:r>
    </w:p>
    <w:p w14:paraId="2426195C" w14:textId="2FED8656" w:rsidR="00310F16" w:rsidRPr="00B0696E" w:rsidRDefault="00310F16" w:rsidP="00310F16">
      <w:pPr>
        <w:pStyle w:val="corte4fondo"/>
        <w:numPr>
          <w:ilvl w:val="0"/>
          <w:numId w:val="1"/>
        </w:numPr>
        <w:spacing w:after="360" w:line="360" w:lineRule="auto"/>
        <w:ind w:left="0" w:hanging="567"/>
        <w:rPr>
          <w:rFonts w:cs="Arial"/>
          <w:bCs/>
          <w:sz w:val="26"/>
          <w:szCs w:val="26"/>
        </w:rPr>
      </w:pPr>
      <w:r>
        <w:rPr>
          <w:rFonts w:cs="Arial"/>
          <w:bCs/>
          <w:sz w:val="26"/>
          <w:szCs w:val="26"/>
        </w:rPr>
        <w:t xml:space="preserve">Las </w:t>
      </w:r>
      <w:r w:rsidRPr="00B0696E">
        <w:rPr>
          <w:rFonts w:cs="Arial"/>
          <w:bCs/>
          <w:sz w:val="26"/>
          <w:szCs w:val="26"/>
        </w:rPr>
        <w:t xml:space="preserve">violaciones </w:t>
      </w:r>
      <w:r w:rsidR="00F37387">
        <w:rPr>
          <w:rFonts w:cs="Arial"/>
          <w:bCs/>
          <w:sz w:val="26"/>
          <w:szCs w:val="26"/>
        </w:rPr>
        <w:t>a</w:t>
      </w:r>
      <w:r w:rsidRPr="00B0696E">
        <w:rPr>
          <w:rFonts w:cs="Arial"/>
          <w:bCs/>
          <w:sz w:val="26"/>
          <w:szCs w:val="26"/>
        </w:rPr>
        <w:t>l proceso legislativo deben examina</w:t>
      </w:r>
      <w:r>
        <w:rPr>
          <w:rFonts w:cs="Arial"/>
          <w:bCs/>
          <w:sz w:val="26"/>
          <w:szCs w:val="26"/>
        </w:rPr>
        <w:t>rse</w:t>
      </w:r>
      <w:r w:rsidRPr="00B0696E">
        <w:rPr>
          <w:rFonts w:cs="Arial"/>
          <w:bCs/>
          <w:sz w:val="26"/>
          <w:szCs w:val="26"/>
        </w:rPr>
        <w:t xml:space="preserve"> previ</w:t>
      </w:r>
      <w:r>
        <w:rPr>
          <w:rFonts w:cs="Arial"/>
          <w:bCs/>
          <w:sz w:val="26"/>
          <w:szCs w:val="26"/>
        </w:rPr>
        <w:t>o</w:t>
      </w:r>
      <w:r w:rsidRPr="00B0696E">
        <w:rPr>
          <w:rFonts w:cs="Arial"/>
          <w:bCs/>
          <w:sz w:val="26"/>
          <w:szCs w:val="26"/>
        </w:rPr>
        <w:t xml:space="preserve"> a cualquier otra</w:t>
      </w:r>
      <w:r w:rsidR="00EA1A11">
        <w:rPr>
          <w:rFonts w:cs="Arial"/>
          <w:bCs/>
          <w:sz w:val="26"/>
          <w:szCs w:val="26"/>
        </w:rPr>
        <w:t xml:space="preserve"> cuestión</w:t>
      </w:r>
      <w:r w:rsidRPr="00B0696E">
        <w:rPr>
          <w:rFonts w:cs="Arial"/>
          <w:bCs/>
          <w:sz w:val="26"/>
          <w:szCs w:val="26"/>
        </w:rPr>
        <w:t xml:space="preserve">, ya que si resultan </w:t>
      </w:r>
      <w:r w:rsidRPr="00B0696E">
        <w:rPr>
          <w:rFonts w:cs="Arial"/>
          <w:sz w:val="26"/>
          <w:szCs w:val="26"/>
        </w:rPr>
        <w:t>fundadas</w:t>
      </w:r>
      <w:r w:rsidRPr="00B0696E">
        <w:rPr>
          <w:rFonts w:cs="Arial"/>
          <w:bCs/>
          <w:sz w:val="26"/>
          <w:szCs w:val="26"/>
        </w:rPr>
        <w:t xml:space="preserve"> pueden </w:t>
      </w:r>
      <w:r>
        <w:rPr>
          <w:rFonts w:cs="Arial"/>
          <w:bCs/>
          <w:sz w:val="26"/>
          <w:szCs w:val="26"/>
        </w:rPr>
        <w:t>dar lugar</w:t>
      </w:r>
      <w:r w:rsidRPr="00B0696E">
        <w:rPr>
          <w:rFonts w:cs="Arial"/>
          <w:bCs/>
          <w:sz w:val="26"/>
          <w:szCs w:val="26"/>
        </w:rPr>
        <w:t xml:space="preserve"> </w:t>
      </w:r>
      <w:r>
        <w:rPr>
          <w:rFonts w:cs="Arial"/>
          <w:bCs/>
          <w:sz w:val="26"/>
          <w:szCs w:val="26"/>
        </w:rPr>
        <w:t>a</w:t>
      </w:r>
      <w:r w:rsidRPr="00B0696E">
        <w:rPr>
          <w:rFonts w:cs="Arial"/>
          <w:bCs/>
          <w:sz w:val="26"/>
          <w:szCs w:val="26"/>
        </w:rPr>
        <w:t xml:space="preserve"> la invalidez total de la norma impugnada</w:t>
      </w:r>
      <w:r>
        <w:rPr>
          <w:rFonts w:cs="Arial"/>
          <w:bCs/>
          <w:sz w:val="26"/>
          <w:szCs w:val="26"/>
        </w:rPr>
        <w:t>, tornando</w:t>
      </w:r>
      <w:r w:rsidRPr="00B0696E">
        <w:rPr>
          <w:rFonts w:cs="Arial"/>
          <w:bCs/>
          <w:sz w:val="26"/>
          <w:szCs w:val="26"/>
        </w:rPr>
        <w:t xml:space="preserve"> innecesario el estudio de los conceptos de invalidez restantes</w:t>
      </w:r>
      <w:r>
        <w:rPr>
          <w:rFonts w:cs="Arial"/>
          <w:bCs/>
          <w:sz w:val="26"/>
          <w:szCs w:val="26"/>
        </w:rPr>
        <w:t>, de conformidad con el criterio del Pleno contenido en</w:t>
      </w:r>
      <w:r w:rsidRPr="00DB2FEC">
        <w:rPr>
          <w:rFonts w:cs="Arial"/>
          <w:bCs/>
          <w:sz w:val="26"/>
          <w:szCs w:val="26"/>
        </w:rPr>
        <w:t xml:space="preserve"> la </w:t>
      </w:r>
      <w:r>
        <w:rPr>
          <w:rFonts w:cs="Arial"/>
          <w:bCs/>
          <w:sz w:val="26"/>
          <w:szCs w:val="26"/>
        </w:rPr>
        <w:t>tesis</w:t>
      </w:r>
      <w:r w:rsidRPr="00DB2FEC">
        <w:rPr>
          <w:rFonts w:cs="Arial"/>
          <w:bCs/>
          <w:sz w:val="26"/>
          <w:szCs w:val="26"/>
        </w:rPr>
        <w:t xml:space="preserve"> P./J. 32/2007</w:t>
      </w:r>
      <w:r>
        <w:rPr>
          <w:rFonts w:cs="Arial"/>
          <w:bCs/>
          <w:sz w:val="26"/>
          <w:szCs w:val="26"/>
        </w:rPr>
        <w:t>, de rubro “</w:t>
      </w:r>
      <w:r w:rsidRPr="00F9735A">
        <w:rPr>
          <w:rFonts w:ascii="Arial Narrow" w:hAnsi="Arial Narrow" w:cs="Arial"/>
          <w:bCs/>
          <w:sz w:val="26"/>
          <w:szCs w:val="26"/>
        </w:rPr>
        <w:t>ACCIÓN DE INCONSTITUCIONALIDAD EN MATERIA ELECTORAL. LAS VIOLACIONES PROCESALES DEBEN EXAMINARSE PREVIAMENTE A LAS VIOLACIONES DE FONDO, PORQUE PUEDEN TENER UN EFECTO DE INVALIDACIÓN TOTAL SOBRE LA NORMA IMPUGNADA, QUE HAGA INNECESARIO EL ESTUDIO DE ÉSTAS.</w:t>
      </w:r>
      <w:r>
        <w:rPr>
          <w:rFonts w:cs="Arial"/>
          <w:bCs/>
          <w:sz w:val="26"/>
          <w:szCs w:val="26"/>
        </w:rPr>
        <w:t>”</w:t>
      </w:r>
      <w:r>
        <w:rPr>
          <w:rStyle w:val="Refdenotaalpie"/>
          <w:rFonts w:cs="Arial"/>
          <w:bCs/>
          <w:szCs w:val="26"/>
        </w:rPr>
        <w:footnoteReference w:id="23"/>
      </w:r>
      <w:r>
        <w:rPr>
          <w:rFonts w:cs="Arial"/>
          <w:bCs/>
          <w:sz w:val="26"/>
          <w:szCs w:val="26"/>
        </w:rPr>
        <w:t>.</w:t>
      </w:r>
    </w:p>
    <w:p w14:paraId="64A7A514" w14:textId="4CD00F3E" w:rsidR="002B7EF3" w:rsidRPr="00DD7F13" w:rsidRDefault="00A2591F" w:rsidP="00DD7F13">
      <w:pPr>
        <w:pStyle w:val="corte4fondo"/>
        <w:numPr>
          <w:ilvl w:val="0"/>
          <w:numId w:val="1"/>
        </w:numPr>
        <w:spacing w:after="360" w:line="360" w:lineRule="auto"/>
        <w:ind w:left="0" w:hanging="567"/>
        <w:rPr>
          <w:rFonts w:cs="Arial"/>
          <w:bCs/>
          <w:sz w:val="26"/>
          <w:szCs w:val="26"/>
        </w:rPr>
      </w:pPr>
      <w:r>
        <w:rPr>
          <w:rFonts w:cs="Arial"/>
          <w:bCs/>
          <w:sz w:val="26"/>
          <w:szCs w:val="26"/>
        </w:rPr>
        <w:t>En contra del proceso legislativo, l</w:t>
      </w:r>
      <w:r w:rsidR="002B7EF3" w:rsidRPr="00DD7F13">
        <w:rPr>
          <w:rFonts w:cs="Arial"/>
          <w:bCs/>
          <w:sz w:val="26"/>
          <w:szCs w:val="26"/>
        </w:rPr>
        <w:t xml:space="preserve">os partidos Acción Nacional, de la Revolución Democrática, Encuentro Solidario y Movimiento Ciudadano </w:t>
      </w:r>
      <w:r w:rsidR="00DB4C14">
        <w:rPr>
          <w:rFonts w:cs="Arial"/>
          <w:bCs/>
          <w:sz w:val="26"/>
          <w:szCs w:val="26"/>
        </w:rPr>
        <w:t>alegan violaciones por falta de técnica legislativa.</w:t>
      </w:r>
    </w:p>
    <w:p w14:paraId="0E74D51F" w14:textId="4223E090" w:rsidR="00DB4C14" w:rsidRDefault="002B7EF3" w:rsidP="00DB4C14">
      <w:pPr>
        <w:pStyle w:val="corte4fondo"/>
        <w:numPr>
          <w:ilvl w:val="0"/>
          <w:numId w:val="1"/>
        </w:numPr>
        <w:spacing w:after="360" w:line="360" w:lineRule="auto"/>
        <w:ind w:left="0" w:hanging="567"/>
        <w:rPr>
          <w:rFonts w:cs="Arial"/>
          <w:bCs/>
          <w:sz w:val="26"/>
          <w:szCs w:val="26"/>
        </w:rPr>
      </w:pPr>
      <w:r w:rsidRPr="00DD7F13">
        <w:rPr>
          <w:rFonts w:cs="Arial"/>
          <w:bCs/>
          <w:sz w:val="26"/>
          <w:szCs w:val="26"/>
        </w:rPr>
        <w:t>En este sentido, el Partido Acción Nacional afirma que la exposición de motivos y el dictamen de la reforma impugnada carecen de racionalidad teleológica con los preceptos reformados</w:t>
      </w:r>
      <w:r w:rsidR="00DB4C14">
        <w:rPr>
          <w:rFonts w:cs="Arial"/>
          <w:bCs/>
          <w:sz w:val="26"/>
          <w:szCs w:val="26"/>
        </w:rPr>
        <w:t>, toda vez q</w:t>
      </w:r>
      <w:r w:rsidRPr="00DD7F13">
        <w:rPr>
          <w:rFonts w:cs="Arial"/>
          <w:bCs/>
          <w:sz w:val="26"/>
          <w:szCs w:val="26"/>
        </w:rPr>
        <w:t xml:space="preserve">ue los cambios propuestos se justifican en la situación actual del país y del Estado, pero sin explicar </w:t>
      </w:r>
      <w:r w:rsidR="00310F16" w:rsidRPr="00DD7F13">
        <w:rPr>
          <w:rFonts w:cs="Arial"/>
          <w:bCs/>
          <w:sz w:val="26"/>
          <w:szCs w:val="26"/>
        </w:rPr>
        <w:t xml:space="preserve">qué debe entenderse por políticas de austeridad </w:t>
      </w:r>
      <w:r w:rsidR="00310F16">
        <w:rPr>
          <w:rFonts w:cs="Arial"/>
          <w:bCs/>
          <w:sz w:val="26"/>
          <w:szCs w:val="26"/>
        </w:rPr>
        <w:t xml:space="preserve">y </w:t>
      </w:r>
      <w:r w:rsidRPr="00DD7F13">
        <w:rPr>
          <w:rFonts w:cs="Arial"/>
          <w:bCs/>
          <w:sz w:val="26"/>
          <w:szCs w:val="26"/>
        </w:rPr>
        <w:t>«por</w:t>
      </w:r>
      <w:r w:rsidR="00DE7E2E">
        <w:rPr>
          <w:rFonts w:cs="Arial"/>
          <w:bCs/>
          <w:sz w:val="26"/>
          <w:szCs w:val="26"/>
        </w:rPr>
        <w:t xml:space="preserve"> </w:t>
      </w:r>
      <w:r w:rsidRPr="00DD7F13">
        <w:rPr>
          <w:rFonts w:cs="Arial"/>
          <w:bCs/>
          <w:sz w:val="26"/>
          <w:szCs w:val="26"/>
        </w:rPr>
        <w:t xml:space="preserve">qué la modificación de la estructura orgánica de los integrantes del Ayuntamiento </w:t>
      </w:r>
      <w:r w:rsidRPr="00DD7F13">
        <w:rPr>
          <w:rFonts w:cs="Arial"/>
          <w:bCs/>
          <w:sz w:val="26"/>
          <w:szCs w:val="26"/>
        </w:rPr>
        <w:lastRenderedPageBreak/>
        <w:t xml:space="preserve">resulta el acto legislativo pertinente para encontrar los fines buscados». </w:t>
      </w:r>
      <w:r w:rsidR="00DB4C14">
        <w:rPr>
          <w:rFonts w:cs="Arial"/>
          <w:bCs/>
          <w:sz w:val="26"/>
          <w:szCs w:val="26"/>
        </w:rPr>
        <w:t>También considera que el proceso legislativo</w:t>
      </w:r>
      <w:r w:rsidRPr="00DD7F13">
        <w:rPr>
          <w:rFonts w:cs="Arial"/>
          <w:bCs/>
          <w:sz w:val="26"/>
          <w:szCs w:val="26"/>
        </w:rPr>
        <w:t xml:space="preserve"> </w:t>
      </w:r>
      <w:r w:rsidR="00DB4C14">
        <w:rPr>
          <w:rFonts w:cs="Arial"/>
          <w:bCs/>
          <w:sz w:val="26"/>
          <w:szCs w:val="26"/>
        </w:rPr>
        <w:t>se violó por</w:t>
      </w:r>
      <w:r w:rsidRPr="00DD7F13">
        <w:rPr>
          <w:rFonts w:cs="Arial"/>
          <w:bCs/>
          <w:sz w:val="26"/>
          <w:szCs w:val="26"/>
        </w:rPr>
        <w:t xml:space="preserve">que el dictamen no cumplió con el artículo 78 del Reglamento Interno del Poder Legislativo del Estado de México, </w:t>
      </w:r>
      <w:r w:rsidR="00DB4C14">
        <w:rPr>
          <w:rFonts w:cs="Arial"/>
          <w:bCs/>
          <w:sz w:val="26"/>
          <w:szCs w:val="26"/>
        </w:rPr>
        <w:t>ya que</w:t>
      </w:r>
      <w:r w:rsidRPr="00DD7F13">
        <w:rPr>
          <w:rFonts w:cs="Arial"/>
          <w:bCs/>
          <w:sz w:val="26"/>
          <w:szCs w:val="26"/>
        </w:rPr>
        <w:t xml:space="preserve"> las comisiones dictaminadoras «no realizaron una exposición clara y precisa del asunto a debate» y tampoco expusieron por</w:t>
      </w:r>
      <w:r w:rsidR="00DE7E2E">
        <w:rPr>
          <w:rFonts w:cs="Arial"/>
          <w:bCs/>
          <w:sz w:val="26"/>
          <w:szCs w:val="26"/>
        </w:rPr>
        <w:t xml:space="preserve"> </w:t>
      </w:r>
      <w:r w:rsidRPr="00DD7F13">
        <w:rPr>
          <w:rFonts w:cs="Arial"/>
          <w:bCs/>
          <w:sz w:val="26"/>
          <w:szCs w:val="26"/>
        </w:rPr>
        <w:t>qué se considera válido reducir el número de integrantes de los ayuntamientos, aunado a que se omitió precisar los requisitos legales de forma y fondo que se cumplieron para aprobar la iniciativa de ley.</w:t>
      </w:r>
    </w:p>
    <w:p w14:paraId="3320CC78" w14:textId="7BED154A" w:rsidR="00DB4C14" w:rsidRDefault="002B7EF3" w:rsidP="00DB4C14">
      <w:pPr>
        <w:pStyle w:val="corte4fondo"/>
        <w:numPr>
          <w:ilvl w:val="0"/>
          <w:numId w:val="1"/>
        </w:numPr>
        <w:spacing w:after="360" w:line="360" w:lineRule="auto"/>
        <w:ind w:left="0" w:hanging="567"/>
        <w:rPr>
          <w:rFonts w:cs="Arial"/>
          <w:bCs/>
          <w:sz w:val="26"/>
          <w:szCs w:val="26"/>
        </w:rPr>
      </w:pPr>
      <w:r w:rsidRPr="00DB4C14">
        <w:rPr>
          <w:rFonts w:cs="Arial"/>
          <w:bCs/>
          <w:sz w:val="26"/>
          <w:szCs w:val="26"/>
        </w:rPr>
        <w:t xml:space="preserve">Por su parte, Movimiento Ciudadano afirma que se transgrede el principio de legalidad al haber fundamentado la reforma con el artículo 115 de la Constitución Federal, ya que el gasto público se regula en el artículo 134, párrafo primero. Al efecto, cita </w:t>
      </w:r>
      <w:r w:rsidR="00DD7F13" w:rsidRPr="00DB4C14">
        <w:rPr>
          <w:rFonts w:cs="Arial"/>
          <w:bCs/>
          <w:sz w:val="26"/>
          <w:szCs w:val="26"/>
        </w:rPr>
        <w:t>el criterio de la Primera Sala</w:t>
      </w:r>
      <w:r w:rsidRPr="00DB4C14">
        <w:rPr>
          <w:rFonts w:cs="Arial"/>
          <w:bCs/>
          <w:sz w:val="26"/>
          <w:szCs w:val="26"/>
        </w:rPr>
        <w:t xml:space="preserve"> </w:t>
      </w:r>
      <w:r w:rsidR="00DD7F13" w:rsidRPr="00DB4C14">
        <w:rPr>
          <w:rFonts w:cs="Arial"/>
          <w:bCs/>
          <w:sz w:val="26"/>
          <w:szCs w:val="26"/>
        </w:rPr>
        <w:t xml:space="preserve">contenido en la tesis aislada </w:t>
      </w:r>
      <w:r w:rsidRPr="00DB4C14">
        <w:rPr>
          <w:rFonts w:cs="Arial"/>
          <w:bCs/>
          <w:sz w:val="26"/>
          <w:szCs w:val="26"/>
        </w:rPr>
        <w:t>1</w:t>
      </w:r>
      <w:r w:rsidR="00F66309">
        <w:rPr>
          <w:rFonts w:cs="Arial"/>
          <w:bCs/>
          <w:sz w:val="26"/>
          <w:szCs w:val="26"/>
        </w:rPr>
        <w:t>a.</w:t>
      </w:r>
      <w:r w:rsidRPr="00DB4C14">
        <w:rPr>
          <w:rFonts w:cs="Arial"/>
          <w:bCs/>
          <w:sz w:val="26"/>
          <w:szCs w:val="26"/>
        </w:rPr>
        <w:t xml:space="preserve"> CXLV/2009</w:t>
      </w:r>
      <w:r w:rsidR="00DD7F13" w:rsidRPr="00DB4C14">
        <w:rPr>
          <w:rFonts w:cs="Arial"/>
          <w:bCs/>
          <w:sz w:val="26"/>
          <w:szCs w:val="26"/>
        </w:rPr>
        <w:t>,</w:t>
      </w:r>
      <w:r w:rsidRPr="00DB4C14">
        <w:rPr>
          <w:rFonts w:cs="Arial"/>
          <w:bCs/>
          <w:sz w:val="26"/>
          <w:szCs w:val="26"/>
        </w:rPr>
        <w:t xml:space="preserve"> </w:t>
      </w:r>
      <w:r w:rsidR="00DD7F13" w:rsidRPr="00DB4C14">
        <w:rPr>
          <w:rFonts w:cs="Arial"/>
          <w:bCs/>
          <w:sz w:val="26"/>
          <w:szCs w:val="26"/>
        </w:rPr>
        <w:t>de</w:t>
      </w:r>
      <w:r w:rsidRPr="00DB4C14">
        <w:rPr>
          <w:rFonts w:cs="Arial"/>
          <w:bCs/>
          <w:sz w:val="26"/>
          <w:szCs w:val="26"/>
        </w:rPr>
        <w:t xml:space="preserve"> rubro “</w:t>
      </w:r>
      <w:r w:rsidRPr="00F9735A">
        <w:rPr>
          <w:rFonts w:ascii="Arial Narrow" w:hAnsi="Arial Narrow" w:cs="Arial"/>
          <w:bCs/>
          <w:sz w:val="26"/>
          <w:szCs w:val="26"/>
        </w:rPr>
        <w:t>GASTO PÚBLICO. EL ARTÍCULO 134 DE LA CONSTITUCIÓN POLÍTICA DE LOS ESTADOS UNIDOS MEXICANOS ELEVA A RANGO CONSTITUCIONAL LOS PRINCIPIOS DE LEGALIDAD, EFICIENCIA, EFICACIA, ECONOMÍA, TRANSPARENCIA Y HONRADEZ EN ESTA MATERIA.</w:t>
      </w:r>
      <w:r w:rsidRPr="00DB4C14">
        <w:rPr>
          <w:rFonts w:cs="Arial"/>
          <w:bCs/>
          <w:sz w:val="26"/>
          <w:szCs w:val="26"/>
        </w:rPr>
        <w:t>”</w:t>
      </w:r>
      <w:r w:rsidR="00D137E6">
        <w:rPr>
          <w:rStyle w:val="Refdenotaalpie"/>
          <w:rFonts w:cs="Arial"/>
          <w:bCs/>
          <w:szCs w:val="26"/>
        </w:rPr>
        <w:footnoteReference w:id="24"/>
      </w:r>
      <w:r w:rsidRPr="00DB4C14">
        <w:rPr>
          <w:rFonts w:cs="Arial"/>
          <w:bCs/>
          <w:sz w:val="26"/>
          <w:szCs w:val="26"/>
        </w:rPr>
        <w:t>. También afirma que no se citaron los artículos de la Constitución Federal relativos a la materia electoral y la representación en los municipios, a pesar de que la reducción de las regidurías genera un cambio en la forma de representación de los municipios.</w:t>
      </w:r>
    </w:p>
    <w:p w14:paraId="0C50F901" w14:textId="77777777" w:rsidR="00DB4C14" w:rsidRDefault="002B7EF3" w:rsidP="00DB4C14">
      <w:pPr>
        <w:pStyle w:val="corte4fondo"/>
        <w:numPr>
          <w:ilvl w:val="0"/>
          <w:numId w:val="1"/>
        </w:numPr>
        <w:spacing w:after="360" w:line="360" w:lineRule="auto"/>
        <w:ind w:left="0" w:hanging="567"/>
        <w:rPr>
          <w:rFonts w:cs="Arial"/>
          <w:bCs/>
          <w:sz w:val="26"/>
          <w:szCs w:val="26"/>
        </w:rPr>
      </w:pPr>
      <w:r w:rsidRPr="00DB4C14">
        <w:rPr>
          <w:rFonts w:cs="Arial"/>
          <w:bCs/>
          <w:sz w:val="26"/>
          <w:szCs w:val="26"/>
        </w:rPr>
        <w:t xml:space="preserve">Por su cuenta, el Partido de la Revolución Democrática afirma que la motivación de la iniciativa se basa en supuestos de ahorro y austeridad, pero </w:t>
      </w:r>
      <w:r w:rsidRPr="00DB4C14">
        <w:rPr>
          <w:rFonts w:cs="Arial"/>
          <w:bCs/>
          <w:sz w:val="26"/>
          <w:szCs w:val="26"/>
        </w:rPr>
        <w:lastRenderedPageBreak/>
        <w:t>sin precisar el ahorro que se generaría al reducir el número de integrantes. También afirma que la exposición de motivos carece de justificación «por la cual debemos optar entre un supuesto ahorro y la vigencia y protección de los derechos político-electorales de quienes actualmente detentan un cargo con posibilidad de ocupar el mismo cargo», sin tomar en cuenta las necesidades de los municipios.</w:t>
      </w:r>
    </w:p>
    <w:p w14:paraId="196D53F0" w14:textId="77777777" w:rsidR="002B7EF3" w:rsidRDefault="00DB2FEC" w:rsidP="00DB4C14">
      <w:pPr>
        <w:pStyle w:val="corte4fondo"/>
        <w:numPr>
          <w:ilvl w:val="0"/>
          <w:numId w:val="1"/>
        </w:numPr>
        <w:spacing w:after="360" w:line="360" w:lineRule="auto"/>
        <w:ind w:left="0" w:hanging="567"/>
        <w:rPr>
          <w:rFonts w:cs="Arial"/>
          <w:bCs/>
          <w:sz w:val="26"/>
          <w:szCs w:val="26"/>
        </w:rPr>
      </w:pPr>
      <w:r>
        <w:rPr>
          <w:rFonts w:cs="Arial"/>
          <w:bCs/>
          <w:sz w:val="26"/>
          <w:szCs w:val="26"/>
        </w:rPr>
        <w:t>También</w:t>
      </w:r>
      <w:r w:rsidR="002B7EF3" w:rsidRPr="00DB4C14">
        <w:rPr>
          <w:rFonts w:cs="Arial"/>
          <w:bCs/>
          <w:sz w:val="26"/>
          <w:szCs w:val="26"/>
        </w:rPr>
        <w:t xml:space="preserve"> el Partido Encuentro Solidario afirma que no se justifica la reducción de número de integrantes del ayuntamiento por austeridad, ya que </w:t>
      </w:r>
      <w:r>
        <w:rPr>
          <w:rFonts w:cs="Arial"/>
          <w:bCs/>
          <w:sz w:val="26"/>
          <w:szCs w:val="26"/>
        </w:rPr>
        <w:t xml:space="preserve">en su concepto </w:t>
      </w:r>
      <w:r w:rsidR="002B7EF3" w:rsidRPr="00DB4C14">
        <w:rPr>
          <w:rFonts w:cs="Arial"/>
          <w:bCs/>
          <w:sz w:val="26"/>
          <w:szCs w:val="26"/>
        </w:rPr>
        <w:t xml:space="preserve">se pudieron presentar otras alternativas para lograr el mismo fin. </w:t>
      </w:r>
    </w:p>
    <w:p w14:paraId="0F2048FB" w14:textId="2E40563C" w:rsidR="00F66E3E" w:rsidRPr="00F66309" w:rsidRDefault="00F66E3E" w:rsidP="00A74BEE">
      <w:pPr>
        <w:pStyle w:val="corte4fondo"/>
        <w:numPr>
          <w:ilvl w:val="0"/>
          <w:numId w:val="1"/>
        </w:numPr>
        <w:spacing w:after="360" w:line="360" w:lineRule="auto"/>
        <w:ind w:left="0" w:hanging="567"/>
        <w:rPr>
          <w:rFonts w:cs="Arial"/>
          <w:bCs/>
          <w:sz w:val="26"/>
          <w:szCs w:val="26"/>
          <w:lang w:val="es-ES_tradnl"/>
        </w:rPr>
      </w:pPr>
      <w:r w:rsidRPr="00F66309">
        <w:rPr>
          <w:rFonts w:cs="Arial"/>
          <w:bCs/>
          <w:sz w:val="26"/>
          <w:szCs w:val="26"/>
        </w:rPr>
        <w:t xml:space="preserve">Por su parte, el Poder Ejecutivo </w:t>
      </w:r>
      <w:r w:rsidR="00F66309" w:rsidRPr="00F66309">
        <w:rPr>
          <w:rFonts w:cs="Arial"/>
          <w:bCs/>
          <w:sz w:val="26"/>
          <w:szCs w:val="26"/>
          <w:lang w:val="es-ES_tradnl"/>
        </w:rPr>
        <w:t xml:space="preserve">niega que </w:t>
      </w:r>
      <w:r w:rsidRPr="00F66309">
        <w:rPr>
          <w:rFonts w:cs="Arial"/>
          <w:bCs/>
          <w:sz w:val="26"/>
          <w:szCs w:val="26"/>
          <w:lang w:val="es-ES_tradnl"/>
        </w:rPr>
        <w:t>exist</w:t>
      </w:r>
      <w:r w:rsidR="00F66309" w:rsidRPr="00F66309">
        <w:rPr>
          <w:rFonts w:cs="Arial"/>
          <w:bCs/>
          <w:sz w:val="26"/>
          <w:szCs w:val="26"/>
          <w:lang w:val="es-ES_tradnl"/>
        </w:rPr>
        <w:t>a</w:t>
      </w:r>
      <w:r w:rsidRPr="00F66309">
        <w:rPr>
          <w:rFonts w:cs="Arial"/>
          <w:bCs/>
          <w:sz w:val="26"/>
          <w:szCs w:val="26"/>
          <w:lang w:val="es-ES_tradnl"/>
        </w:rPr>
        <w:t xml:space="preserve"> incongruencia entre lo establecido en la exposición de motivos y el resultado material establecido en el </w:t>
      </w:r>
      <w:r w:rsidRPr="00F66309">
        <w:rPr>
          <w:rFonts w:cs="Arial"/>
          <w:bCs/>
          <w:sz w:val="26"/>
          <w:szCs w:val="26"/>
        </w:rPr>
        <w:t>decreto</w:t>
      </w:r>
      <w:r w:rsidRPr="00F66309">
        <w:rPr>
          <w:rFonts w:cs="Arial"/>
          <w:bCs/>
          <w:sz w:val="26"/>
          <w:szCs w:val="26"/>
          <w:lang w:val="es-ES_tradnl"/>
        </w:rPr>
        <w:t>.</w:t>
      </w:r>
      <w:r w:rsidR="00F66309" w:rsidRPr="00F66309">
        <w:rPr>
          <w:rFonts w:cs="Arial"/>
          <w:bCs/>
          <w:sz w:val="26"/>
          <w:szCs w:val="26"/>
          <w:lang w:val="es-ES_tradnl"/>
        </w:rPr>
        <w:t xml:space="preserve"> </w:t>
      </w:r>
      <w:r w:rsidRPr="00F66309">
        <w:rPr>
          <w:rFonts w:cs="Arial"/>
          <w:bCs/>
          <w:sz w:val="26"/>
          <w:szCs w:val="26"/>
          <w:lang w:val="es-ES_tradnl"/>
        </w:rPr>
        <w:t>A su favor, invoca</w:t>
      </w:r>
      <w:r w:rsidR="00F66309">
        <w:rPr>
          <w:rFonts w:cs="Arial"/>
          <w:bCs/>
          <w:sz w:val="26"/>
          <w:szCs w:val="26"/>
          <w:lang w:val="es-ES_tradnl"/>
        </w:rPr>
        <w:t xml:space="preserve"> </w:t>
      </w:r>
      <w:r w:rsidR="00B82015">
        <w:rPr>
          <w:rFonts w:cs="Arial"/>
          <w:bCs/>
          <w:sz w:val="26"/>
          <w:szCs w:val="26"/>
          <w:lang w:val="es-ES_tradnl"/>
        </w:rPr>
        <w:t>el criterio del Pleno contenido</w:t>
      </w:r>
      <w:r w:rsidR="00F66309">
        <w:rPr>
          <w:rFonts w:cs="Arial"/>
          <w:bCs/>
          <w:sz w:val="26"/>
          <w:szCs w:val="26"/>
          <w:lang w:val="es-ES_tradnl"/>
        </w:rPr>
        <w:t xml:space="preserve"> en</w:t>
      </w:r>
      <w:r w:rsidRPr="00F66309">
        <w:rPr>
          <w:rFonts w:cs="Arial"/>
          <w:bCs/>
          <w:sz w:val="26"/>
          <w:szCs w:val="26"/>
          <w:lang w:val="es-ES_tradnl"/>
        </w:rPr>
        <w:t xml:space="preserve"> la </w:t>
      </w:r>
      <w:r w:rsidR="00F66309">
        <w:rPr>
          <w:rFonts w:cs="Arial"/>
          <w:bCs/>
          <w:sz w:val="26"/>
          <w:szCs w:val="26"/>
          <w:lang w:val="es-ES_tradnl"/>
        </w:rPr>
        <w:t xml:space="preserve">tesis </w:t>
      </w:r>
      <w:r w:rsidRPr="00F66309">
        <w:rPr>
          <w:rFonts w:cs="Arial"/>
          <w:bCs/>
          <w:sz w:val="26"/>
          <w:szCs w:val="26"/>
          <w:lang w:val="es-ES_tradnl"/>
        </w:rPr>
        <w:t>P. C/97</w:t>
      </w:r>
      <w:r w:rsidR="00F66309" w:rsidRPr="00F66309">
        <w:rPr>
          <w:rFonts w:cs="Arial"/>
          <w:bCs/>
          <w:sz w:val="26"/>
          <w:szCs w:val="26"/>
          <w:lang w:val="es-ES_tradnl"/>
        </w:rPr>
        <w:t>,</w:t>
      </w:r>
      <w:r w:rsidRPr="00F66309">
        <w:rPr>
          <w:rFonts w:cs="Arial"/>
          <w:bCs/>
          <w:sz w:val="26"/>
          <w:szCs w:val="26"/>
          <w:lang w:val="es-ES_tradnl"/>
        </w:rPr>
        <w:t xml:space="preserve"> de rubro “</w:t>
      </w:r>
      <w:r w:rsidRPr="00DC6FD3">
        <w:rPr>
          <w:rFonts w:ascii="Arial Narrow" w:hAnsi="Arial Narrow" w:cs="Arial"/>
          <w:bCs/>
          <w:sz w:val="26"/>
          <w:szCs w:val="26"/>
          <w:lang w:val="es-ES_tradnl"/>
        </w:rPr>
        <w:t>PROMULGACIÓN DE LEYES, FUNDAMENTACIÓN Y MOTIVACIÓN DE ESTE ACTO</w:t>
      </w:r>
      <w:r w:rsidR="00F66309" w:rsidRPr="00DC6FD3">
        <w:rPr>
          <w:rFonts w:ascii="Arial Narrow" w:hAnsi="Arial Narrow" w:cs="Arial"/>
          <w:bCs/>
          <w:sz w:val="26"/>
          <w:szCs w:val="26"/>
          <w:lang w:val="es-ES_tradnl"/>
        </w:rPr>
        <w:t>.</w:t>
      </w:r>
      <w:r w:rsidRPr="00F66309">
        <w:rPr>
          <w:rFonts w:cs="Arial"/>
          <w:bCs/>
          <w:sz w:val="26"/>
          <w:szCs w:val="26"/>
          <w:lang w:val="es-ES_tradnl"/>
        </w:rPr>
        <w:t>”</w:t>
      </w:r>
      <w:r w:rsidRPr="00F66E3E">
        <w:rPr>
          <w:rFonts w:cs="Arial"/>
          <w:bCs/>
          <w:sz w:val="26"/>
          <w:szCs w:val="26"/>
          <w:vertAlign w:val="superscript"/>
          <w:lang w:val="es-ES_tradnl"/>
        </w:rPr>
        <w:footnoteReference w:id="25"/>
      </w:r>
      <w:r w:rsidR="00F66309">
        <w:rPr>
          <w:rFonts w:cs="Arial"/>
          <w:bCs/>
          <w:sz w:val="26"/>
          <w:szCs w:val="26"/>
          <w:lang w:val="es-ES_tradnl"/>
        </w:rPr>
        <w:t>. También i</w:t>
      </w:r>
      <w:r w:rsidRPr="00F66309">
        <w:rPr>
          <w:rFonts w:cs="Arial"/>
          <w:bCs/>
          <w:sz w:val="26"/>
          <w:szCs w:val="26"/>
          <w:lang w:val="es-ES_tradnl"/>
        </w:rPr>
        <w:t xml:space="preserve">nvoca </w:t>
      </w:r>
      <w:r w:rsidR="00BD5AE2">
        <w:rPr>
          <w:rFonts w:cs="Arial"/>
          <w:bCs/>
          <w:sz w:val="26"/>
          <w:szCs w:val="26"/>
          <w:lang w:val="es-ES_tradnl"/>
        </w:rPr>
        <w:t>los criterios</w:t>
      </w:r>
      <w:r w:rsidR="00F66309">
        <w:rPr>
          <w:rFonts w:cs="Arial"/>
          <w:bCs/>
          <w:sz w:val="26"/>
          <w:szCs w:val="26"/>
          <w:lang w:val="es-ES_tradnl"/>
        </w:rPr>
        <w:t xml:space="preserve"> del Pleno</w:t>
      </w:r>
      <w:r w:rsidRPr="00F66309">
        <w:rPr>
          <w:rFonts w:cs="Arial"/>
          <w:bCs/>
          <w:sz w:val="26"/>
          <w:szCs w:val="26"/>
          <w:lang w:val="es-ES_tradnl"/>
        </w:rPr>
        <w:t xml:space="preserve"> </w:t>
      </w:r>
      <w:r w:rsidR="00BD5AE2">
        <w:rPr>
          <w:rFonts w:cs="Arial"/>
          <w:bCs/>
          <w:sz w:val="26"/>
          <w:szCs w:val="26"/>
          <w:lang w:val="es-ES_tradnl"/>
        </w:rPr>
        <w:t>contenido</w:t>
      </w:r>
      <w:r w:rsidR="00946E3C">
        <w:rPr>
          <w:rFonts w:cs="Arial"/>
          <w:bCs/>
          <w:sz w:val="26"/>
          <w:szCs w:val="26"/>
          <w:lang w:val="es-ES_tradnl"/>
        </w:rPr>
        <w:t>s en</w:t>
      </w:r>
      <w:r w:rsidR="00BD5AE2">
        <w:rPr>
          <w:rFonts w:cs="Arial"/>
          <w:bCs/>
          <w:sz w:val="26"/>
          <w:szCs w:val="26"/>
          <w:lang w:val="es-ES_tradnl"/>
        </w:rPr>
        <w:t xml:space="preserve"> las tesis de jurisprudencia </w:t>
      </w:r>
      <w:r w:rsidRPr="00F66309">
        <w:rPr>
          <w:rFonts w:cs="Arial"/>
          <w:bCs/>
          <w:sz w:val="26"/>
          <w:szCs w:val="26"/>
          <w:lang w:val="es-ES_tradnl"/>
        </w:rPr>
        <w:t>de rubros “</w:t>
      </w:r>
      <w:r w:rsidRPr="00F66309">
        <w:rPr>
          <w:rFonts w:ascii="Arial Narrow" w:hAnsi="Arial Narrow" w:cs="Arial"/>
          <w:bCs/>
          <w:sz w:val="26"/>
          <w:szCs w:val="26"/>
          <w:lang w:val="es-ES_tradnl"/>
        </w:rPr>
        <w:t xml:space="preserve">FUNDAMENTACIÓN Y MOTIVACIÓN, FORMA DE </w:t>
      </w:r>
      <w:r w:rsidRPr="00F66309">
        <w:rPr>
          <w:rFonts w:ascii="Arial Narrow" w:hAnsi="Arial Narrow" w:cs="Arial"/>
          <w:bCs/>
          <w:sz w:val="26"/>
          <w:szCs w:val="26"/>
          <w:lang w:val="es-ES_tradnl"/>
        </w:rPr>
        <w:lastRenderedPageBreak/>
        <w:t>ENTENDER ESTA GARANTÍA, CON RESPECTO A LAS LEYES</w:t>
      </w:r>
      <w:r w:rsidR="00F66309" w:rsidRPr="00F66309">
        <w:rPr>
          <w:rFonts w:ascii="Arial Narrow" w:hAnsi="Arial Narrow" w:cs="Arial"/>
          <w:bCs/>
          <w:sz w:val="26"/>
          <w:szCs w:val="26"/>
          <w:lang w:val="es-ES_tradnl"/>
        </w:rPr>
        <w:t>.</w:t>
      </w:r>
      <w:r w:rsidRPr="00F66309">
        <w:rPr>
          <w:rFonts w:cs="Arial"/>
          <w:bCs/>
          <w:sz w:val="26"/>
          <w:szCs w:val="26"/>
          <w:lang w:val="es-ES_tradnl"/>
        </w:rPr>
        <w:t>”</w:t>
      </w:r>
      <w:r w:rsidRPr="00F66E3E">
        <w:rPr>
          <w:rFonts w:cs="Arial"/>
          <w:bCs/>
          <w:sz w:val="26"/>
          <w:szCs w:val="26"/>
          <w:vertAlign w:val="superscript"/>
          <w:lang w:val="es-ES_tradnl"/>
        </w:rPr>
        <w:footnoteReference w:id="26"/>
      </w:r>
      <w:r w:rsidRPr="00F66309">
        <w:rPr>
          <w:rFonts w:cs="Arial"/>
          <w:bCs/>
          <w:sz w:val="26"/>
          <w:szCs w:val="26"/>
          <w:lang w:val="es-ES_tradnl"/>
        </w:rPr>
        <w:t xml:space="preserve"> y “</w:t>
      </w:r>
      <w:r w:rsidRPr="00F66309">
        <w:rPr>
          <w:rFonts w:ascii="Arial Narrow" w:hAnsi="Arial Narrow" w:cs="Arial"/>
          <w:bCs/>
          <w:sz w:val="26"/>
          <w:szCs w:val="26"/>
          <w:lang w:val="es-ES_tradnl"/>
        </w:rPr>
        <w:t>FUNDAMENTACIÓN Y MOTIVACIÓN DE LOS ACTOS DE AUTORIDAD LEGISLATIVA</w:t>
      </w:r>
      <w:r w:rsidR="00F66309">
        <w:rPr>
          <w:rFonts w:cs="Arial"/>
          <w:bCs/>
          <w:sz w:val="26"/>
          <w:szCs w:val="26"/>
          <w:lang w:val="es-ES_tradnl"/>
        </w:rPr>
        <w:t>.</w:t>
      </w:r>
      <w:r w:rsidRPr="00F66309">
        <w:rPr>
          <w:rFonts w:cs="Arial"/>
          <w:bCs/>
          <w:sz w:val="26"/>
          <w:szCs w:val="26"/>
          <w:lang w:val="es-ES_tradnl"/>
        </w:rPr>
        <w:t>”</w:t>
      </w:r>
      <w:r w:rsidRPr="00F66E3E">
        <w:rPr>
          <w:rFonts w:cs="Arial"/>
          <w:bCs/>
          <w:sz w:val="26"/>
          <w:szCs w:val="26"/>
          <w:vertAlign w:val="superscript"/>
          <w:lang w:val="es-ES_tradnl"/>
        </w:rPr>
        <w:footnoteReference w:id="27"/>
      </w:r>
      <w:r w:rsidRPr="00F66309">
        <w:rPr>
          <w:rFonts w:cs="Arial"/>
          <w:bCs/>
          <w:sz w:val="26"/>
          <w:szCs w:val="26"/>
          <w:lang w:val="es-ES_tradnl"/>
        </w:rPr>
        <w:t>.</w:t>
      </w:r>
    </w:p>
    <w:p w14:paraId="1A72D0C5" w14:textId="75B1A32B" w:rsidR="00BD5AE2" w:rsidRPr="00FF143C" w:rsidRDefault="00BD5AE2" w:rsidP="00BD5AE2">
      <w:pPr>
        <w:pStyle w:val="corte4fondo"/>
        <w:numPr>
          <w:ilvl w:val="0"/>
          <w:numId w:val="1"/>
        </w:numPr>
        <w:spacing w:after="360" w:line="360" w:lineRule="auto"/>
        <w:ind w:left="0" w:hanging="567"/>
        <w:rPr>
          <w:rFonts w:cs="Arial"/>
          <w:bCs/>
          <w:sz w:val="26"/>
          <w:szCs w:val="26"/>
          <w:highlight w:val="yellow"/>
        </w:rPr>
      </w:pPr>
      <w:r w:rsidRPr="00FF143C">
        <w:rPr>
          <w:rFonts w:cs="Arial"/>
          <w:bCs/>
          <w:sz w:val="26"/>
          <w:szCs w:val="26"/>
          <w:highlight w:val="yellow"/>
        </w:rPr>
        <w:t>Respecto de las violaciones al procedimiento legislativo</w:t>
      </w:r>
      <w:r w:rsidR="00946E3C" w:rsidRPr="00FF143C">
        <w:rPr>
          <w:rFonts w:cs="Arial"/>
          <w:bCs/>
          <w:sz w:val="26"/>
          <w:szCs w:val="26"/>
          <w:highlight w:val="yellow"/>
        </w:rPr>
        <w:t>,</w:t>
      </w:r>
      <w:r w:rsidRPr="00FF143C">
        <w:rPr>
          <w:rFonts w:cs="Arial"/>
          <w:bCs/>
          <w:sz w:val="26"/>
          <w:szCs w:val="26"/>
          <w:highlight w:val="yellow"/>
        </w:rPr>
        <w:t xml:space="preserve"> la Sala Superior no formuló opinión por rebasar el ámbito de su competencia especializada en la materia electoral.</w:t>
      </w:r>
    </w:p>
    <w:p w14:paraId="16493345" w14:textId="517F8F12" w:rsidR="009A6E03" w:rsidRPr="00C5162A" w:rsidRDefault="00F7583D" w:rsidP="00C5162A">
      <w:pPr>
        <w:pStyle w:val="corte4fondo"/>
        <w:numPr>
          <w:ilvl w:val="0"/>
          <w:numId w:val="1"/>
        </w:numPr>
        <w:spacing w:after="360" w:line="360" w:lineRule="auto"/>
        <w:ind w:left="0" w:hanging="567"/>
        <w:rPr>
          <w:rFonts w:cs="Arial"/>
          <w:bCs/>
          <w:sz w:val="26"/>
          <w:szCs w:val="26"/>
        </w:rPr>
      </w:pPr>
      <w:r>
        <w:rPr>
          <w:rFonts w:cs="Arial"/>
          <w:bCs/>
          <w:sz w:val="26"/>
          <w:szCs w:val="26"/>
        </w:rPr>
        <w:t>A juicio de este Tribunal Pleno el concepto de invalidez resulta</w:t>
      </w:r>
      <w:r w:rsidRPr="00A62A90">
        <w:rPr>
          <w:rFonts w:cs="Arial"/>
          <w:bCs/>
          <w:sz w:val="26"/>
          <w:szCs w:val="26"/>
        </w:rPr>
        <w:t xml:space="preserve"> </w:t>
      </w:r>
      <w:r w:rsidRPr="00A62A90">
        <w:rPr>
          <w:rFonts w:cs="Arial"/>
          <w:b/>
          <w:sz w:val="26"/>
          <w:szCs w:val="26"/>
        </w:rPr>
        <w:t>infundado</w:t>
      </w:r>
      <w:r w:rsidR="00C5162A">
        <w:rPr>
          <w:rFonts w:cs="Arial"/>
          <w:bCs/>
          <w:sz w:val="26"/>
          <w:szCs w:val="26"/>
        </w:rPr>
        <w:t>, ya que e</w:t>
      </w:r>
      <w:r w:rsidRPr="00C5162A">
        <w:rPr>
          <w:rFonts w:cs="Arial"/>
          <w:bCs/>
          <w:sz w:val="26"/>
          <w:szCs w:val="26"/>
        </w:rPr>
        <w:t>n</w:t>
      </w:r>
      <w:r w:rsidR="00F9735A" w:rsidRPr="00C5162A">
        <w:rPr>
          <w:rFonts w:cs="Arial"/>
          <w:bCs/>
          <w:sz w:val="26"/>
          <w:szCs w:val="26"/>
        </w:rPr>
        <w:t xml:space="preserve"> ninguno de </w:t>
      </w:r>
      <w:r w:rsidRPr="00C5162A">
        <w:rPr>
          <w:rFonts w:cs="Arial"/>
          <w:bCs/>
          <w:sz w:val="26"/>
          <w:szCs w:val="26"/>
        </w:rPr>
        <w:t>los argumentos planteados</w:t>
      </w:r>
      <w:r w:rsidR="0020435B" w:rsidRPr="00C5162A">
        <w:rPr>
          <w:rFonts w:cs="Arial"/>
          <w:bCs/>
          <w:sz w:val="26"/>
          <w:szCs w:val="26"/>
        </w:rPr>
        <w:t xml:space="preserve"> se</w:t>
      </w:r>
      <w:r w:rsidR="00F9735A" w:rsidRPr="00C5162A">
        <w:rPr>
          <w:rFonts w:cs="Arial"/>
          <w:bCs/>
          <w:sz w:val="26"/>
          <w:szCs w:val="26"/>
        </w:rPr>
        <w:t xml:space="preserve"> cuestion</w:t>
      </w:r>
      <w:r w:rsidR="0020435B" w:rsidRPr="00C5162A">
        <w:rPr>
          <w:rFonts w:cs="Arial"/>
          <w:bCs/>
          <w:sz w:val="26"/>
          <w:szCs w:val="26"/>
        </w:rPr>
        <w:t>a</w:t>
      </w:r>
      <w:r w:rsidR="00F9735A" w:rsidRPr="00C5162A">
        <w:rPr>
          <w:rFonts w:cs="Arial"/>
          <w:bCs/>
          <w:sz w:val="26"/>
          <w:szCs w:val="26"/>
        </w:rPr>
        <w:t xml:space="preserve"> el cumplimiento de las reglas del debate parlamentario ni la calidad democrática del mismo, tampoco que las sesiones o alguna de las votaciones no reuniera el </w:t>
      </w:r>
      <w:r w:rsidR="009D2B89" w:rsidRPr="009D2B89">
        <w:rPr>
          <w:rFonts w:cs="Arial"/>
          <w:bCs/>
          <w:i/>
          <w:iCs/>
          <w:sz w:val="26"/>
          <w:szCs w:val="26"/>
        </w:rPr>
        <w:t>quorum</w:t>
      </w:r>
      <w:r w:rsidR="00F9735A" w:rsidRPr="00C5162A">
        <w:rPr>
          <w:rFonts w:cs="Arial"/>
          <w:bCs/>
          <w:sz w:val="26"/>
          <w:szCs w:val="26"/>
        </w:rPr>
        <w:t xml:space="preserve"> necesario para decidir o deliberar, mucho menos que no se hubiese colmado alguna de </w:t>
      </w:r>
      <w:r w:rsidR="005B2D22" w:rsidRPr="00C5162A">
        <w:rPr>
          <w:rFonts w:cs="Arial"/>
          <w:bCs/>
          <w:sz w:val="26"/>
          <w:szCs w:val="26"/>
        </w:rPr>
        <w:t>las</w:t>
      </w:r>
      <w:r w:rsidR="00F9735A" w:rsidRPr="00C5162A">
        <w:rPr>
          <w:rFonts w:cs="Arial"/>
          <w:bCs/>
          <w:sz w:val="26"/>
          <w:szCs w:val="26"/>
        </w:rPr>
        <w:t xml:space="preserve"> etapas del proceso legislativo</w:t>
      </w:r>
      <w:r w:rsidR="009A6E03" w:rsidRPr="00C5162A">
        <w:rPr>
          <w:rFonts w:cs="Arial"/>
          <w:bCs/>
          <w:sz w:val="26"/>
          <w:szCs w:val="26"/>
        </w:rPr>
        <w:t>.</w:t>
      </w:r>
      <w:r w:rsidR="00F9735A" w:rsidRPr="00C5162A">
        <w:rPr>
          <w:rFonts w:cs="Arial"/>
          <w:bCs/>
          <w:sz w:val="26"/>
          <w:szCs w:val="26"/>
        </w:rPr>
        <w:t xml:space="preserve"> </w:t>
      </w:r>
      <w:r w:rsidR="003F39E0" w:rsidRPr="00C5162A">
        <w:rPr>
          <w:rFonts w:cs="Arial"/>
          <w:bCs/>
          <w:sz w:val="26"/>
          <w:szCs w:val="26"/>
        </w:rPr>
        <w:t>En este sentido, no se puede considerar que los argumentos califiquen como una contradicción con la Constitución Federal</w:t>
      </w:r>
      <w:r w:rsidR="00C5162A">
        <w:rPr>
          <w:rFonts w:cs="Arial"/>
          <w:bCs/>
          <w:sz w:val="26"/>
          <w:szCs w:val="26"/>
        </w:rPr>
        <w:t xml:space="preserve"> que se pueda plantear en una acción de inconstitucionalidad</w:t>
      </w:r>
      <w:r w:rsidR="003F39E0" w:rsidRPr="00C5162A">
        <w:rPr>
          <w:rFonts w:cs="Arial"/>
          <w:bCs/>
          <w:sz w:val="26"/>
          <w:szCs w:val="26"/>
        </w:rPr>
        <w:t>.</w:t>
      </w:r>
    </w:p>
    <w:p w14:paraId="25A1171E" w14:textId="1E81E65A" w:rsidR="00F70648" w:rsidRPr="00F70648" w:rsidRDefault="00F70648" w:rsidP="00F7583D">
      <w:pPr>
        <w:pStyle w:val="corte4fondo"/>
        <w:numPr>
          <w:ilvl w:val="0"/>
          <w:numId w:val="1"/>
        </w:numPr>
        <w:spacing w:after="360" w:line="360" w:lineRule="auto"/>
        <w:ind w:left="0" w:hanging="567"/>
        <w:rPr>
          <w:rFonts w:cs="Arial"/>
          <w:iCs/>
          <w:sz w:val="28"/>
          <w:szCs w:val="28"/>
          <w:lang w:val="es-ES"/>
        </w:rPr>
      </w:pPr>
      <w:r>
        <w:rPr>
          <w:rFonts w:cs="Arial"/>
          <w:bCs/>
          <w:sz w:val="26"/>
          <w:szCs w:val="26"/>
        </w:rPr>
        <w:t>Tampoco se cuestiona que</w:t>
      </w:r>
      <w:r w:rsidRPr="00F7583D">
        <w:rPr>
          <w:rFonts w:cs="Arial"/>
          <w:bCs/>
          <w:sz w:val="26"/>
          <w:szCs w:val="26"/>
        </w:rPr>
        <w:t xml:space="preserve"> el legislador careciera de competencia para legislar en esa materia o que las modificaciones legales no estuvieran referidas a la relación social que se pretendía regular, como señala</w:t>
      </w:r>
      <w:r w:rsidRPr="00C5162A">
        <w:rPr>
          <w:rFonts w:cs="Arial"/>
          <w:bCs/>
          <w:sz w:val="26"/>
          <w:szCs w:val="26"/>
        </w:rPr>
        <w:t xml:space="preserve"> la </w:t>
      </w:r>
      <w:r w:rsidRPr="00C5162A">
        <w:rPr>
          <w:rFonts w:cs="Arial"/>
          <w:bCs/>
          <w:sz w:val="26"/>
          <w:szCs w:val="26"/>
        </w:rPr>
        <w:lastRenderedPageBreak/>
        <w:t>siguiente jurisprudencia del Pleno, de rubro</w:t>
      </w:r>
      <w:r w:rsidRPr="00F7583D">
        <w:rPr>
          <w:rFonts w:cs="Arial"/>
          <w:iCs/>
          <w:sz w:val="28"/>
          <w:szCs w:val="28"/>
          <w:lang w:val="es-ES"/>
        </w:rPr>
        <w:t xml:space="preserve"> </w:t>
      </w:r>
      <w:r w:rsidRPr="00F7583D">
        <w:rPr>
          <w:rFonts w:cs="Arial"/>
          <w:sz w:val="28"/>
          <w:szCs w:val="28"/>
        </w:rPr>
        <w:t>“</w:t>
      </w:r>
      <w:r w:rsidRPr="00DC6FD3">
        <w:rPr>
          <w:rFonts w:ascii="Arial Narrow" w:hAnsi="Arial Narrow" w:cs="Arial"/>
          <w:sz w:val="26"/>
          <w:szCs w:val="26"/>
        </w:rPr>
        <w:t>FUNDAMENTACIÓN Y MOTIVACIÓN DE LOS ACTOS DE AUTORIDAD LEGISLATIVA.</w:t>
      </w:r>
      <w:r w:rsidRPr="00F7583D">
        <w:rPr>
          <w:rFonts w:cs="Arial"/>
          <w:sz w:val="28"/>
          <w:szCs w:val="28"/>
        </w:rPr>
        <w:t>”</w:t>
      </w:r>
      <w:r w:rsidRPr="003828C7">
        <w:rPr>
          <w:rStyle w:val="Refdenotaalpie"/>
          <w:rFonts w:cs="Arial"/>
          <w:szCs w:val="28"/>
        </w:rPr>
        <w:footnoteReference w:id="28"/>
      </w:r>
      <w:r w:rsidRPr="00F7583D">
        <w:rPr>
          <w:rFonts w:cs="Arial"/>
          <w:sz w:val="28"/>
          <w:szCs w:val="28"/>
        </w:rPr>
        <w:t>.</w:t>
      </w:r>
    </w:p>
    <w:p w14:paraId="04FFA20A" w14:textId="6742F08C" w:rsidR="003F39E0" w:rsidRPr="00F7583D" w:rsidRDefault="009A6E03" w:rsidP="00F7583D">
      <w:pPr>
        <w:pStyle w:val="corte4fondo"/>
        <w:numPr>
          <w:ilvl w:val="0"/>
          <w:numId w:val="1"/>
        </w:numPr>
        <w:spacing w:after="360" w:line="360" w:lineRule="auto"/>
        <w:ind w:left="0" w:hanging="567"/>
        <w:rPr>
          <w:rFonts w:cs="Arial"/>
          <w:iCs/>
          <w:sz w:val="28"/>
          <w:szCs w:val="28"/>
          <w:lang w:val="es-ES"/>
        </w:rPr>
      </w:pPr>
      <w:r>
        <w:rPr>
          <w:rFonts w:cs="Arial"/>
          <w:bCs/>
          <w:sz w:val="26"/>
          <w:szCs w:val="26"/>
        </w:rPr>
        <w:t>E</w:t>
      </w:r>
      <w:r w:rsidR="005B2D22" w:rsidRPr="009A6E03">
        <w:rPr>
          <w:rFonts w:cs="Arial"/>
          <w:bCs/>
          <w:sz w:val="26"/>
          <w:szCs w:val="26"/>
        </w:rPr>
        <w:t xml:space="preserve">n realidad, </w:t>
      </w:r>
      <w:r w:rsidR="00BD5AE2">
        <w:rPr>
          <w:rFonts w:cs="Arial"/>
          <w:bCs/>
          <w:sz w:val="26"/>
          <w:szCs w:val="26"/>
        </w:rPr>
        <w:t>la</w:t>
      </w:r>
      <w:r w:rsidR="005B2D22" w:rsidRPr="009A6E03">
        <w:rPr>
          <w:rFonts w:cs="Arial"/>
          <w:bCs/>
          <w:sz w:val="26"/>
          <w:szCs w:val="26"/>
        </w:rPr>
        <w:t xml:space="preserve"> pretensión </w:t>
      </w:r>
      <w:r w:rsidR="00BD5AE2">
        <w:rPr>
          <w:rFonts w:cs="Arial"/>
          <w:bCs/>
          <w:sz w:val="26"/>
          <w:szCs w:val="26"/>
        </w:rPr>
        <w:t xml:space="preserve">de los partidos políticos </w:t>
      </w:r>
      <w:r w:rsidR="005B2D22" w:rsidRPr="009A6E03">
        <w:rPr>
          <w:rFonts w:cs="Arial"/>
          <w:bCs/>
          <w:sz w:val="26"/>
          <w:szCs w:val="26"/>
        </w:rPr>
        <w:t xml:space="preserve">es cuestionar la </w:t>
      </w:r>
      <w:r w:rsidR="0020435B" w:rsidRPr="009A6E03">
        <w:rPr>
          <w:rFonts w:cs="Arial"/>
          <w:bCs/>
          <w:sz w:val="26"/>
          <w:szCs w:val="26"/>
        </w:rPr>
        <w:t xml:space="preserve">fundamentación </w:t>
      </w:r>
      <w:r w:rsidR="00F70648">
        <w:rPr>
          <w:rFonts w:cs="Arial"/>
          <w:bCs/>
          <w:sz w:val="26"/>
          <w:szCs w:val="26"/>
        </w:rPr>
        <w:t>y la</w:t>
      </w:r>
      <w:r w:rsidR="003F39E0">
        <w:rPr>
          <w:rFonts w:cs="Arial"/>
          <w:bCs/>
          <w:sz w:val="26"/>
          <w:szCs w:val="26"/>
        </w:rPr>
        <w:t xml:space="preserve"> </w:t>
      </w:r>
      <w:r w:rsidR="003F39E0" w:rsidRPr="009A6E03">
        <w:rPr>
          <w:rFonts w:cs="Arial"/>
          <w:bCs/>
          <w:sz w:val="26"/>
          <w:szCs w:val="26"/>
        </w:rPr>
        <w:t xml:space="preserve">motivación </w:t>
      </w:r>
      <w:r w:rsidR="005B2D22" w:rsidRPr="009A6E03">
        <w:rPr>
          <w:rFonts w:cs="Arial"/>
          <w:bCs/>
          <w:sz w:val="26"/>
          <w:szCs w:val="26"/>
        </w:rPr>
        <w:t xml:space="preserve">del legislador </w:t>
      </w:r>
      <w:r w:rsidR="003F39E0">
        <w:rPr>
          <w:rFonts w:cs="Arial"/>
          <w:bCs/>
          <w:sz w:val="26"/>
          <w:szCs w:val="26"/>
        </w:rPr>
        <w:t xml:space="preserve">a la luz de la doctrina </w:t>
      </w:r>
      <w:r w:rsidR="00F70648">
        <w:rPr>
          <w:rFonts w:cs="Arial"/>
          <w:bCs/>
          <w:sz w:val="26"/>
          <w:szCs w:val="26"/>
        </w:rPr>
        <w:t>y lo que se podría calificar como una buena técnica legislativa; sin embargo, estas son cuestiones que escapan del ámbito de control de la acción de inconstitucionalidad.</w:t>
      </w:r>
    </w:p>
    <w:p w14:paraId="2A620B97" w14:textId="04DD16E4" w:rsidR="00DD7F13" w:rsidRDefault="00DD7F13" w:rsidP="00F30377">
      <w:pPr>
        <w:pStyle w:val="corte4fondo"/>
        <w:numPr>
          <w:ilvl w:val="0"/>
          <w:numId w:val="10"/>
        </w:numPr>
        <w:spacing w:after="360" w:line="360" w:lineRule="auto"/>
        <w:rPr>
          <w:rFonts w:cs="Arial"/>
          <w:b/>
          <w:sz w:val="26"/>
          <w:szCs w:val="26"/>
        </w:rPr>
      </w:pPr>
      <w:r w:rsidRPr="00DD7F13">
        <w:rPr>
          <w:rFonts w:cs="Arial"/>
          <w:b/>
          <w:sz w:val="26"/>
          <w:szCs w:val="26"/>
        </w:rPr>
        <w:t>Violación</w:t>
      </w:r>
      <w:r>
        <w:rPr>
          <w:rFonts w:cs="Arial"/>
          <w:b/>
          <w:sz w:val="26"/>
          <w:szCs w:val="26"/>
        </w:rPr>
        <w:t xml:space="preserve"> </w:t>
      </w:r>
      <w:r w:rsidR="002B7EF3" w:rsidRPr="002B7EF3">
        <w:rPr>
          <w:rFonts w:cs="Arial"/>
          <w:b/>
          <w:sz w:val="26"/>
          <w:szCs w:val="26"/>
        </w:rPr>
        <w:t>a la veda constitucional</w:t>
      </w:r>
    </w:p>
    <w:p w14:paraId="2EA7BF0D" w14:textId="60CA7653" w:rsidR="00C96CE7" w:rsidRDefault="002B7EF3" w:rsidP="00C96CE7">
      <w:pPr>
        <w:pStyle w:val="corte4fondo"/>
        <w:numPr>
          <w:ilvl w:val="0"/>
          <w:numId w:val="1"/>
        </w:numPr>
        <w:spacing w:after="360" w:line="360" w:lineRule="auto"/>
        <w:ind w:left="0" w:hanging="567"/>
        <w:rPr>
          <w:rFonts w:cs="Arial"/>
          <w:bCs/>
          <w:sz w:val="26"/>
          <w:szCs w:val="26"/>
        </w:rPr>
      </w:pPr>
      <w:r w:rsidRPr="00DD7F13">
        <w:rPr>
          <w:rFonts w:cs="Arial"/>
          <w:bCs/>
          <w:sz w:val="26"/>
          <w:szCs w:val="26"/>
        </w:rPr>
        <w:t xml:space="preserve">El Partido Acción Nacional considera que el decreto </w:t>
      </w:r>
      <w:r w:rsidR="00C96CE7">
        <w:rPr>
          <w:rFonts w:cs="Arial"/>
          <w:bCs/>
          <w:sz w:val="26"/>
          <w:szCs w:val="26"/>
        </w:rPr>
        <w:t>fue promulgado y publicado en contravención d</w:t>
      </w:r>
      <w:r w:rsidRPr="00DD7F13">
        <w:rPr>
          <w:rFonts w:cs="Arial"/>
          <w:bCs/>
          <w:sz w:val="26"/>
          <w:szCs w:val="26"/>
        </w:rPr>
        <w:t>el penúltimo párrafo de la fracción II del artículo 105 de la Constitución Política de los Estados Unidos Mexicanos</w:t>
      </w:r>
      <w:r w:rsidR="00C96CE7">
        <w:rPr>
          <w:rFonts w:cs="Arial"/>
          <w:bCs/>
          <w:sz w:val="26"/>
          <w:szCs w:val="26"/>
        </w:rPr>
        <w:t xml:space="preserve">, cuyo texto señala: </w:t>
      </w:r>
    </w:p>
    <w:p w14:paraId="745918C8" w14:textId="522A2B83" w:rsidR="00C96CE7" w:rsidRDefault="00C96CE7" w:rsidP="00C96CE7">
      <w:pPr>
        <w:pStyle w:val="corte5transcripcion"/>
      </w:pPr>
      <w:r w:rsidRPr="00D137E6">
        <w:t>Las leyes electorales federal y locales deberán promulgarse y publicarse por lo menos noventa días antes de que inicie el proceso electoral en que vayan a aplicarse, y durante el mismo no podrá haber modificaciones legales fundamentales.</w:t>
      </w:r>
    </w:p>
    <w:p w14:paraId="36D426DE" w14:textId="77777777" w:rsidR="00C96CE7" w:rsidRDefault="00C96CE7" w:rsidP="00C96CE7">
      <w:pPr>
        <w:pStyle w:val="corte5transcripcion"/>
      </w:pPr>
      <w:bookmarkStart w:id="2" w:name="_Hlk62387769"/>
    </w:p>
    <w:bookmarkEnd w:id="2"/>
    <w:p w14:paraId="47E2EC11" w14:textId="62D59A9D" w:rsidR="000D2F34" w:rsidRPr="000D2F34" w:rsidRDefault="000D2F34" w:rsidP="000D2F34">
      <w:pPr>
        <w:pStyle w:val="corte4fondo"/>
        <w:numPr>
          <w:ilvl w:val="0"/>
          <w:numId w:val="1"/>
        </w:numPr>
        <w:spacing w:after="360" w:line="360" w:lineRule="auto"/>
        <w:ind w:left="0" w:hanging="567"/>
        <w:rPr>
          <w:rFonts w:cs="Arial"/>
          <w:bCs/>
          <w:sz w:val="26"/>
          <w:szCs w:val="26"/>
        </w:rPr>
      </w:pPr>
      <w:r>
        <w:rPr>
          <w:rFonts w:cs="Arial"/>
          <w:bCs/>
          <w:sz w:val="26"/>
          <w:szCs w:val="26"/>
        </w:rPr>
        <w:t xml:space="preserve">A su juicio, </w:t>
      </w:r>
      <w:r w:rsidRPr="00C12D35">
        <w:rPr>
          <w:rFonts w:cs="Arial"/>
          <w:bCs/>
          <w:sz w:val="26"/>
          <w:szCs w:val="26"/>
        </w:rPr>
        <w:t xml:space="preserve">la fecha límite para promulgar y publicar una reforma fundamental a la legislación electoral en el Estado de México era el diecinueve de septiembre de dos mil veinte; no obstante, la reforma impugnada se publicó el veintinueve del mismo mes y año. Lo anterior, porque los noventa días previos se deben computar a partir de la fecha en que el Poder Legislativo emite la convocatoria a elecciones y ésta se debe aprobar a más tardar el </w:t>
      </w:r>
      <w:r w:rsidRPr="00C12D35">
        <w:rPr>
          <w:rFonts w:cs="Arial"/>
          <w:bCs/>
          <w:sz w:val="26"/>
          <w:szCs w:val="26"/>
        </w:rPr>
        <w:lastRenderedPageBreak/>
        <w:t>dieciocho de diciembre del año previo a la elección, ello de conformidad con los artículos 61, fracción XII, de la Constitución local y 29, penúltimo párrafo, del Código Electoral de dicha entidad federativa.</w:t>
      </w:r>
      <w:r>
        <w:rPr>
          <w:rStyle w:val="Refdenotaalpie"/>
          <w:rFonts w:cs="Arial"/>
          <w:bCs/>
          <w:szCs w:val="26"/>
        </w:rPr>
        <w:footnoteReference w:id="29"/>
      </w:r>
      <w:r w:rsidRPr="00C12D35">
        <w:rPr>
          <w:rFonts w:cs="Arial"/>
          <w:bCs/>
          <w:sz w:val="26"/>
          <w:szCs w:val="26"/>
        </w:rPr>
        <w:t xml:space="preserve"> En este sentido, </w:t>
      </w:r>
      <w:r>
        <w:rPr>
          <w:rFonts w:cs="Arial"/>
          <w:bCs/>
          <w:sz w:val="26"/>
          <w:szCs w:val="26"/>
        </w:rPr>
        <w:t xml:space="preserve">en su cómputo </w:t>
      </w:r>
      <w:r w:rsidRPr="00C12D35">
        <w:rPr>
          <w:rFonts w:cs="Arial"/>
          <w:bCs/>
          <w:sz w:val="26"/>
          <w:szCs w:val="26"/>
        </w:rPr>
        <w:t>suma once días de septiembre, treinta y un días de octubre, treinta de noviembre y dieciocho de diciembre [11+31+30+18=90]</w:t>
      </w:r>
      <w:r>
        <w:rPr>
          <w:rFonts w:cs="Arial"/>
          <w:bCs/>
          <w:sz w:val="26"/>
          <w:szCs w:val="26"/>
        </w:rPr>
        <w:t>.</w:t>
      </w:r>
      <w:r w:rsidRPr="00C12D35">
        <w:rPr>
          <w:rFonts w:cs="Arial"/>
          <w:bCs/>
          <w:sz w:val="26"/>
          <w:szCs w:val="26"/>
        </w:rPr>
        <w:t xml:space="preserve"> </w:t>
      </w:r>
    </w:p>
    <w:p w14:paraId="4408DDF5" w14:textId="18CED379" w:rsidR="000D2F34" w:rsidRPr="000D2F34" w:rsidRDefault="00BD5888" w:rsidP="00BD5888">
      <w:pPr>
        <w:pStyle w:val="corte4fondo"/>
        <w:numPr>
          <w:ilvl w:val="0"/>
          <w:numId w:val="1"/>
        </w:numPr>
        <w:spacing w:after="360" w:line="360" w:lineRule="auto"/>
        <w:ind w:left="0" w:hanging="567"/>
        <w:rPr>
          <w:rFonts w:cs="Arial"/>
          <w:bCs/>
          <w:sz w:val="26"/>
          <w:szCs w:val="26"/>
        </w:rPr>
      </w:pPr>
      <w:r>
        <w:rPr>
          <w:rFonts w:cs="Arial"/>
          <w:bCs/>
          <w:sz w:val="26"/>
          <w:szCs w:val="26"/>
        </w:rPr>
        <w:t>En cambio</w:t>
      </w:r>
      <w:r w:rsidR="000D2F34" w:rsidRPr="000D2F34">
        <w:rPr>
          <w:rFonts w:cs="Arial"/>
          <w:bCs/>
          <w:sz w:val="26"/>
          <w:szCs w:val="26"/>
        </w:rPr>
        <w:t xml:space="preserve">, el Poder Legislativo </w:t>
      </w:r>
      <w:r>
        <w:rPr>
          <w:rFonts w:cs="Arial"/>
          <w:bCs/>
          <w:sz w:val="26"/>
          <w:szCs w:val="26"/>
        </w:rPr>
        <w:t xml:space="preserve">y la Sala Superior del Tribunal Electoral </w:t>
      </w:r>
      <w:r w:rsidR="000D2F34" w:rsidRPr="000D2F34">
        <w:rPr>
          <w:rFonts w:cs="Arial"/>
          <w:bCs/>
          <w:sz w:val="26"/>
          <w:szCs w:val="26"/>
        </w:rPr>
        <w:t>niega</w:t>
      </w:r>
      <w:r>
        <w:rPr>
          <w:rFonts w:cs="Arial"/>
          <w:bCs/>
          <w:sz w:val="26"/>
          <w:szCs w:val="26"/>
        </w:rPr>
        <w:t>n</w:t>
      </w:r>
      <w:r w:rsidR="000D2F34" w:rsidRPr="000D2F34">
        <w:rPr>
          <w:rFonts w:cs="Arial"/>
          <w:bCs/>
          <w:sz w:val="26"/>
          <w:szCs w:val="26"/>
        </w:rPr>
        <w:t xml:space="preserve"> </w:t>
      </w:r>
      <w:r>
        <w:rPr>
          <w:rFonts w:cs="Arial"/>
          <w:bCs/>
          <w:sz w:val="26"/>
          <w:szCs w:val="26"/>
        </w:rPr>
        <w:t>la violación a</w:t>
      </w:r>
      <w:r>
        <w:rPr>
          <w:rFonts w:cs="Arial"/>
          <w:bCs/>
          <w:sz w:val="26"/>
          <w:szCs w:val="26"/>
          <w:lang w:val="es-ES_tradnl"/>
        </w:rPr>
        <w:t>l último párrafo de la fracción II del artículo 115 constitucional, ya que</w:t>
      </w:r>
      <w:r w:rsidR="00E241B9">
        <w:rPr>
          <w:rFonts w:cs="Arial"/>
          <w:bCs/>
          <w:sz w:val="26"/>
          <w:szCs w:val="26"/>
          <w:lang w:val="es-ES_tradnl"/>
        </w:rPr>
        <w:t xml:space="preserve"> en su opinión</w:t>
      </w:r>
      <w:r>
        <w:rPr>
          <w:rFonts w:cs="Arial"/>
          <w:bCs/>
          <w:sz w:val="26"/>
          <w:szCs w:val="26"/>
          <w:lang w:val="es-ES_tradnl"/>
        </w:rPr>
        <w:t xml:space="preserve"> el proceso no inicia con la convocatoria emitida por el Congreso local, sino hasta la primera semana del mes de enero, ello conforme a los artículos 235, 236 y 237 del Código Electoral del Estado de México.</w:t>
      </w:r>
      <w:r w:rsidR="000D2F34" w:rsidRPr="000D2F34">
        <w:rPr>
          <w:rFonts w:cs="Arial"/>
          <w:bCs/>
          <w:sz w:val="26"/>
          <w:szCs w:val="26"/>
        </w:rPr>
        <w:t xml:space="preserve"> </w:t>
      </w:r>
      <w:r>
        <w:rPr>
          <w:rFonts w:cs="Arial"/>
          <w:bCs/>
          <w:sz w:val="26"/>
          <w:szCs w:val="26"/>
        </w:rPr>
        <w:t xml:space="preserve">Al efecto, el primero de ellos </w:t>
      </w:r>
      <w:r w:rsidR="000D2F34" w:rsidRPr="000D2F34">
        <w:rPr>
          <w:rFonts w:cs="Arial"/>
          <w:bCs/>
          <w:sz w:val="26"/>
          <w:szCs w:val="26"/>
        </w:rPr>
        <w:t>invoca el precedente de acción de inconstitucionalidad 18/2001 y sus acumuladas 19/2001 y 20/2001</w:t>
      </w:r>
      <w:r>
        <w:rPr>
          <w:rFonts w:cs="Arial"/>
          <w:bCs/>
          <w:sz w:val="26"/>
          <w:szCs w:val="26"/>
        </w:rPr>
        <w:t>, donde este Tribunal Pleno señaló que «</w:t>
      </w:r>
      <w:r w:rsidRPr="00BD5888">
        <w:rPr>
          <w:rFonts w:cs="Arial"/>
          <w:bCs/>
          <w:sz w:val="26"/>
          <w:szCs w:val="26"/>
        </w:rPr>
        <w:t>para el cómputo de dicho plazo debe atenderse a la fecha que de acuerdo con la legislación electoral vigente, antes de las reformas, señale el inicio del proceso electoral, y no a situaciones fácticas, o eventualidades que pudieran acontecer con motivo del inicio de dicho proceso electoral, pues de admitir lo contrario se violaría el principio de certeza que en este aspecto se salvaguarda con el establecimiento de plazos fijos previstos en la ley</w:t>
      </w:r>
      <w:r>
        <w:rPr>
          <w:rFonts w:cs="Arial"/>
          <w:bCs/>
          <w:sz w:val="26"/>
          <w:szCs w:val="26"/>
        </w:rPr>
        <w:t>».</w:t>
      </w:r>
    </w:p>
    <w:p w14:paraId="410A5F8A" w14:textId="12F7476E" w:rsidR="0055508E" w:rsidRDefault="00FF01D2" w:rsidP="00161B37">
      <w:pPr>
        <w:pStyle w:val="corte4fondo"/>
        <w:numPr>
          <w:ilvl w:val="0"/>
          <w:numId w:val="1"/>
        </w:numPr>
        <w:spacing w:after="360" w:line="360" w:lineRule="auto"/>
        <w:ind w:left="0" w:hanging="567"/>
        <w:rPr>
          <w:rFonts w:cs="Arial"/>
          <w:bCs/>
          <w:sz w:val="26"/>
          <w:szCs w:val="26"/>
        </w:rPr>
      </w:pPr>
      <w:r>
        <w:rPr>
          <w:rFonts w:cs="Arial"/>
          <w:bCs/>
          <w:sz w:val="26"/>
          <w:szCs w:val="26"/>
        </w:rPr>
        <w:t>En diversos precedentes</w:t>
      </w:r>
      <w:r w:rsidR="008767FA">
        <w:rPr>
          <w:rFonts w:cs="Arial"/>
          <w:bCs/>
          <w:sz w:val="26"/>
          <w:szCs w:val="26"/>
        </w:rPr>
        <w:t>,</w:t>
      </w:r>
      <w:r w:rsidR="000C4A6B">
        <w:rPr>
          <w:rStyle w:val="Refdenotaalpie"/>
          <w:rFonts w:cs="Arial"/>
          <w:bCs/>
          <w:szCs w:val="26"/>
        </w:rPr>
        <w:footnoteReference w:id="30"/>
      </w:r>
      <w:r w:rsidR="008767FA">
        <w:rPr>
          <w:rFonts w:cs="Arial"/>
          <w:bCs/>
          <w:sz w:val="26"/>
          <w:szCs w:val="26"/>
        </w:rPr>
        <w:t xml:space="preserve"> el Tribunal Pleno</w:t>
      </w:r>
      <w:r>
        <w:rPr>
          <w:rFonts w:cs="Arial"/>
          <w:bCs/>
          <w:sz w:val="26"/>
          <w:szCs w:val="26"/>
        </w:rPr>
        <w:t xml:space="preserve"> </w:t>
      </w:r>
      <w:r w:rsidR="0020435B" w:rsidRPr="00FF01D2">
        <w:rPr>
          <w:rFonts w:cs="Arial"/>
          <w:bCs/>
          <w:sz w:val="26"/>
          <w:szCs w:val="26"/>
        </w:rPr>
        <w:t xml:space="preserve">ha señalado que </w:t>
      </w:r>
      <w:r w:rsidR="00161B37">
        <w:rPr>
          <w:rFonts w:cs="Arial"/>
          <w:bCs/>
          <w:sz w:val="26"/>
          <w:szCs w:val="26"/>
        </w:rPr>
        <w:t xml:space="preserve">este párrafo </w:t>
      </w:r>
      <w:r w:rsidR="0020435B" w:rsidRPr="00FF01D2">
        <w:rPr>
          <w:rFonts w:cs="Arial"/>
          <w:bCs/>
          <w:sz w:val="26"/>
          <w:szCs w:val="26"/>
        </w:rPr>
        <w:t xml:space="preserve">contiene </w:t>
      </w:r>
      <w:r w:rsidR="005A2D97" w:rsidRPr="00FF01D2">
        <w:rPr>
          <w:rFonts w:cs="Arial"/>
          <w:bCs/>
          <w:sz w:val="26"/>
          <w:szCs w:val="26"/>
        </w:rPr>
        <w:t xml:space="preserve">dos prescripciones: </w:t>
      </w:r>
      <w:r w:rsidR="0020435B" w:rsidRPr="00FF01D2">
        <w:rPr>
          <w:rFonts w:cs="Arial"/>
          <w:bCs/>
          <w:sz w:val="26"/>
          <w:szCs w:val="26"/>
        </w:rPr>
        <w:t>una obligación</w:t>
      </w:r>
      <w:r w:rsidR="005A2D97" w:rsidRPr="00FF01D2">
        <w:rPr>
          <w:rFonts w:cs="Arial"/>
          <w:bCs/>
          <w:sz w:val="26"/>
          <w:szCs w:val="26"/>
        </w:rPr>
        <w:t>,</w:t>
      </w:r>
      <w:r w:rsidR="0020435B" w:rsidRPr="00FF01D2">
        <w:rPr>
          <w:rFonts w:cs="Arial"/>
          <w:bCs/>
          <w:sz w:val="26"/>
          <w:szCs w:val="26"/>
        </w:rPr>
        <w:t xml:space="preserve"> por virtud de la </w:t>
      </w:r>
      <w:r w:rsidR="005A2D97" w:rsidRPr="00FF01D2">
        <w:rPr>
          <w:rFonts w:cs="Arial"/>
          <w:bCs/>
          <w:sz w:val="26"/>
          <w:szCs w:val="26"/>
        </w:rPr>
        <w:t>cual</w:t>
      </w:r>
      <w:r w:rsidR="0020435B" w:rsidRPr="00FF01D2">
        <w:rPr>
          <w:rFonts w:cs="Arial"/>
          <w:bCs/>
          <w:sz w:val="26"/>
          <w:szCs w:val="26"/>
        </w:rPr>
        <w:t xml:space="preserve"> las </w:t>
      </w:r>
      <w:r w:rsidR="005A2D97" w:rsidRPr="00FF01D2">
        <w:rPr>
          <w:rFonts w:cs="Arial"/>
          <w:bCs/>
          <w:sz w:val="26"/>
          <w:szCs w:val="26"/>
        </w:rPr>
        <w:t xml:space="preserve">leyes </w:t>
      </w:r>
      <w:r w:rsidR="005A2D97" w:rsidRPr="00FF01D2">
        <w:rPr>
          <w:rFonts w:cs="Arial"/>
          <w:bCs/>
          <w:sz w:val="26"/>
          <w:szCs w:val="26"/>
        </w:rPr>
        <w:lastRenderedPageBreak/>
        <w:t>electorales</w:t>
      </w:r>
      <w:r w:rsidR="0020435B" w:rsidRPr="00FF01D2">
        <w:rPr>
          <w:rFonts w:cs="Arial"/>
          <w:bCs/>
          <w:sz w:val="26"/>
          <w:szCs w:val="26"/>
        </w:rPr>
        <w:t xml:space="preserve"> deben quedar publicadas y promulgadas noventa días antes del proceso </w:t>
      </w:r>
      <w:r w:rsidR="00E63B10">
        <w:rPr>
          <w:rFonts w:cs="Arial"/>
          <w:bCs/>
          <w:sz w:val="26"/>
          <w:szCs w:val="26"/>
        </w:rPr>
        <w:t xml:space="preserve">electoral </w:t>
      </w:r>
      <w:r w:rsidR="0020435B" w:rsidRPr="00FF01D2">
        <w:rPr>
          <w:rFonts w:cs="Arial"/>
          <w:bCs/>
          <w:sz w:val="26"/>
          <w:szCs w:val="26"/>
        </w:rPr>
        <w:t xml:space="preserve">en el que vayan a aplicarse; </w:t>
      </w:r>
      <w:r w:rsidR="005A2D97" w:rsidRPr="00FF01D2">
        <w:rPr>
          <w:rFonts w:cs="Arial"/>
          <w:bCs/>
          <w:sz w:val="26"/>
          <w:szCs w:val="26"/>
        </w:rPr>
        <w:t>y una prohibición</w:t>
      </w:r>
      <w:r w:rsidR="00775ED3">
        <w:rPr>
          <w:rFonts w:cs="Arial"/>
          <w:bCs/>
          <w:sz w:val="26"/>
          <w:szCs w:val="26"/>
        </w:rPr>
        <w:t>,</w:t>
      </w:r>
      <w:r w:rsidR="0020435B" w:rsidRPr="00FF01D2">
        <w:rPr>
          <w:rFonts w:cs="Arial"/>
          <w:bCs/>
          <w:sz w:val="26"/>
          <w:szCs w:val="26"/>
        </w:rPr>
        <w:t xml:space="preserve"> </w:t>
      </w:r>
      <w:r w:rsidR="005A2D97" w:rsidRPr="00FF01D2">
        <w:rPr>
          <w:rFonts w:cs="Arial"/>
          <w:bCs/>
          <w:sz w:val="26"/>
          <w:szCs w:val="26"/>
        </w:rPr>
        <w:t xml:space="preserve">para </w:t>
      </w:r>
      <w:r w:rsidR="0020435B" w:rsidRPr="00FF01D2">
        <w:rPr>
          <w:rFonts w:cs="Arial"/>
          <w:bCs/>
          <w:sz w:val="26"/>
          <w:szCs w:val="26"/>
        </w:rPr>
        <w:t xml:space="preserve">que dichas normas no </w:t>
      </w:r>
      <w:r w:rsidR="005A2D97" w:rsidRPr="00FF01D2">
        <w:rPr>
          <w:rFonts w:cs="Arial"/>
          <w:bCs/>
          <w:sz w:val="26"/>
          <w:szCs w:val="26"/>
        </w:rPr>
        <w:t>sufran</w:t>
      </w:r>
      <w:r w:rsidR="0020435B" w:rsidRPr="00FF01D2">
        <w:rPr>
          <w:rFonts w:cs="Arial"/>
          <w:bCs/>
          <w:sz w:val="26"/>
          <w:szCs w:val="26"/>
        </w:rPr>
        <w:t xml:space="preserve"> modificaciones fundamentales una vez que </w:t>
      </w:r>
      <w:r w:rsidR="00E63B10">
        <w:rPr>
          <w:rFonts w:cs="Arial"/>
          <w:bCs/>
          <w:sz w:val="26"/>
          <w:szCs w:val="26"/>
        </w:rPr>
        <w:t>dio inicio</w:t>
      </w:r>
      <w:r w:rsidR="0020435B" w:rsidRPr="00FF01D2">
        <w:rPr>
          <w:rFonts w:cs="Arial"/>
          <w:bCs/>
          <w:sz w:val="26"/>
          <w:szCs w:val="26"/>
        </w:rPr>
        <w:t xml:space="preserve"> el proceso electoral.</w:t>
      </w:r>
      <w:r w:rsidRPr="00FF01D2">
        <w:rPr>
          <w:rFonts w:cs="Arial"/>
          <w:bCs/>
          <w:sz w:val="26"/>
          <w:szCs w:val="26"/>
        </w:rPr>
        <w:t xml:space="preserve"> </w:t>
      </w:r>
    </w:p>
    <w:p w14:paraId="5D9AD50B" w14:textId="6AE8B5A8" w:rsidR="008767FA" w:rsidRPr="00351E71" w:rsidRDefault="00FF01D2" w:rsidP="00351E71">
      <w:pPr>
        <w:pStyle w:val="corte4fondo"/>
        <w:numPr>
          <w:ilvl w:val="0"/>
          <w:numId w:val="1"/>
        </w:numPr>
        <w:spacing w:after="360" w:line="360" w:lineRule="auto"/>
        <w:ind w:left="0" w:hanging="567"/>
        <w:rPr>
          <w:rFonts w:cs="Arial"/>
          <w:bCs/>
          <w:sz w:val="26"/>
          <w:szCs w:val="26"/>
        </w:rPr>
      </w:pPr>
      <w:r>
        <w:rPr>
          <w:rFonts w:cs="Arial"/>
          <w:bCs/>
          <w:sz w:val="26"/>
          <w:szCs w:val="26"/>
        </w:rPr>
        <w:t>En este sentido,</w:t>
      </w:r>
      <w:r w:rsidR="00775ED3">
        <w:rPr>
          <w:rFonts w:cs="Arial"/>
          <w:bCs/>
          <w:sz w:val="26"/>
          <w:szCs w:val="26"/>
        </w:rPr>
        <w:t xml:space="preserve"> interpretando la propia exposición de motivos </w:t>
      </w:r>
      <w:r w:rsidR="00775ED3" w:rsidRPr="00FC02A4">
        <w:rPr>
          <w:rFonts w:cs="Arial"/>
          <w:sz w:val="26"/>
          <w:szCs w:val="26"/>
          <w:lang w:val="es-ES"/>
        </w:rPr>
        <w:t xml:space="preserve">de la reforma </w:t>
      </w:r>
      <w:r w:rsidR="005E58F9" w:rsidRPr="00FC02A4">
        <w:rPr>
          <w:rFonts w:cs="Arial"/>
          <w:sz w:val="26"/>
          <w:szCs w:val="26"/>
          <w:lang w:val="es-ES"/>
        </w:rPr>
        <w:t>constitucional</w:t>
      </w:r>
      <w:r w:rsidR="005E58F9">
        <w:rPr>
          <w:rFonts w:cs="Arial"/>
          <w:sz w:val="26"/>
          <w:szCs w:val="26"/>
          <w:lang w:val="es-ES"/>
        </w:rPr>
        <w:t xml:space="preserve"> </w:t>
      </w:r>
      <w:r w:rsidR="00775ED3">
        <w:rPr>
          <w:rFonts w:cs="Arial"/>
          <w:sz w:val="26"/>
          <w:szCs w:val="26"/>
          <w:lang w:val="es-ES"/>
        </w:rPr>
        <w:t>que adicionó este párrafo,</w:t>
      </w:r>
      <w:r w:rsidR="00775ED3">
        <w:rPr>
          <w:rStyle w:val="Refdenotaalpie"/>
          <w:rFonts w:cs="Arial"/>
          <w:szCs w:val="26"/>
          <w:lang w:val="es-ES"/>
        </w:rPr>
        <w:footnoteReference w:id="31"/>
      </w:r>
      <w:r w:rsidR="00775ED3">
        <w:rPr>
          <w:rFonts w:cs="Arial"/>
          <w:bCs/>
          <w:sz w:val="26"/>
          <w:szCs w:val="26"/>
        </w:rPr>
        <w:t xml:space="preserve"> </w:t>
      </w:r>
      <w:r w:rsidR="0055508E">
        <w:rPr>
          <w:rFonts w:cs="Arial"/>
          <w:bCs/>
          <w:sz w:val="26"/>
          <w:szCs w:val="26"/>
        </w:rPr>
        <w:t>el Tribunal Pleno</w:t>
      </w:r>
      <w:r w:rsidR="0055508E" w:rsidRPr="00FF01D2">
        <w:rPr>
          <w:rFonts w:cs="Arial"/>
          <w:bCs/>
          <w:sz w:val="26"/>
          <w:szCs w:val="26"/>
        </w:rPr>
        <w:t xml:space="preserve"> </w:t>
      </w:r>
      <w:r>
        <w:rPr>
          <w:rFonts w:cs="Arial"/>
          <w:bCs/>
          <w:sz w:val="26"/>
          <w:szCs w:val="26"/>
        </w:rPr>
        <w:t xml:space="preserve">ha </w:t>
      </w:r>
      <w:r w:rsidRPr="00FF01D2">
        <w:rPr>
          <w:rFonts w:cs="Arial"/>
          <w:bCs/>
          <w:sz w:val="26"/>
          <w:szCs w:val="26"/>
        </w:rPr>
        <w:t xml:space="preserve">reconocido </w:t>
      </w:r>
      <w:r w:rsidR="008767FA">
        <w:rPr>
          <w:rFonts w:cs="Arial"/>
          <w:bCs/>
          <w:sz w:val="26"/>
          <w:szCs w:val="26"/>
        </w:rPr>
        <w:t xml:space="preserve">que </w:t>
      </w:r>
      <w:r w:rsidR="003659DD">
        <w:rPr>
          <w:rFonts w:cs="Arial"/>
          <w:bCs/>
          <w:sz w:val="26"/>
          <w:szCs w:val="26"/>
        </w:rPr>
        <w:t>sólo</w:t>
      </w:r>
      <w:r w:rsidR="0055508E">
        <w:rPr>
          <w:rFonts w:cs="Arial"/>
          <w:bCs/>
          <w:sz w:val="26"/>
          <w:szCs w:val="26"/>
        </w:rPr>
        <w:t xml:space="preserve"> se pueden </w:t>
      </w:r>
      <w:r w:rsidRPr="00FF01D2">
        <w:rPr>
          <w:rFonts w:cs="Arial"/>
          <w:bCs/>
          <w:sz w:val="26"/>
          <w:szCs w:val="26"/>
        </w:rPr>
        <w:t xml:space="preserve">promulgar y publicar </w:t>
      </w:r>
      <w:r w:rsidR="00161B37">
        <w:rPr>
          <w:rFonts w:cs="Arial"/>
          <w:bCs/>
          <w:sz w:val="26"/>
          <w:szCs w:val="26"/>
        </w:rPr>
        <w:t>leyes</w:t>
      </w:r>
      <w:r w:rsidRPr="00FF01D2">
        <w:rPr>
          <w:rFonts w:cs="Arial"/>
          <w:bCs/>
          <w:sz w:val="26"/>
          <w:szCs w:val="26"/>
        </w:rPr>
        <w:t xml:space="preserve"> electorales dentro </w:t>
      </w:r>
      <w:r w:rsidR="00161B37">
        <w:rPr>
          <w:rFonts w:cs="Arial"/>
          <w:bCs/>
          <w:sz w:val="26"/>
          <w:szCs w:val="26"/>
        </w:rPr>
        <w:t>del periodo</w:t>
      </w:r>
      <w:r w:rsidR="00E63B10">
        <w:rPr>
          <w:rFonts w:cs="Arial"/>
          <w:bCs/>
          <w:sz w:val="26"/>
          <w:szCs w:val="26"/>
        </w:rPr>
        <w:t xml:space="preserve"> de</w:t>
      </w:r>
      <w:r w:rsidRPr="00FF01D2">
        <w:rPr>
          <w:rFonts w:cs="Arial"/>
          <w:bCs/>
          <w:sz w:val="26"/>
          <w:szCs w:val="26"/>
        </w:rPr>
        <w:t xml:space="preserve"> veda legislativa</w:t>
      </w:r>
      <w:r w:rsidR="008767FA">
        <w:rPr>
          <w:rFonts w:cs="Arial"/>
          <w:bCs/>
          <w:sz w:val="26"/>
          <w:szCs w:val="26"/>
        </w:rPr>
        <w:t xml:space="preserve"> </w:t>
      </w:r>
      <w:r w:rsidR="003659DD">
        <w:rPr>
          <w:rFonts w:cs="Arial"/>
          <w:bCs/>
          <w:sz w:val="26"/>
          <w:szCs w:val="26"/>
        </w:rPr>
        <w:t>cuando</w:t>
      </w:r>
      <w:r w:rsidR="00351E71">
        <w:rPr>
          <w:rFonts w:cs="Arial"/>
          <w:bCs/>
          <w:sz w:val="26"/>
          <w:szCs w:val="26"/>
        </w:rPr>
        <w:t xml:space="preserve"> </w:t>
      </w:r>
      <w:r w:rsidRPr="00351E71">
        <w:rPr>
          <w:rFonts w:cs="Arial"/>
          <w:bCs/>
          <w:sz w:val="26"/>
          <w:szCs w:val="26"/>
        </w:rPr>
        <w:t>pretend</w:t>
      </w:r>
      <w:r w:rsidR="00161B37" w:rsidRPr="00351E71">
        <w:rPr>
          <w:rFonts w:cs="Arial"/>
          <w:bCs/>
          <w:sz w:val="26"/>
          <w:szCs w:val="26"/>
        </w:rPr>
        <w:t>e</w:t>
      </w:r>
      <w:r w:rsidRPr="00351E71">
        <w:rPr>
          <w:rFonts w:cs="Arial"/>
          <w:bCs/>
          <w:sz w:val="26"/>
          <w:szCs w:val="26"/>
        </w:rPr>
        <w:t>n regir procesos electorales ulteriores</w:t>
      </w:r>
      <w:r w:rsidR="008767FA" w:rsidRPr="00351E71">
        <w:rPr>
          <w:rFonts w:cs="Arial"/>
          <w:bCs/>
          <w:sz w:val="26"/>
          <w:szCs w:val="26"/>
        </w:rPr>
        <w:t>,</w:t>
      </w:r>
      <w:r w:rsidRPr="00351E71">
        <w:rPr>
          <w:rFonts w:cs="Arial"/>
          <w:bCs/>
          <w:sz w:val="26"/>
          <w:szCs w:val="26"/>
        </w:rPr>
        <w:t xml:space="preserve"> o</w:t>
      </w:r>
      <w:r w:rsidR="00351E71">
        <w:rPr>
          <w:rFonts w:cs="Arial"/>
          <w:bCs/>
          <w:sz w:val="26"/>
          <w:szCs w:val="26"/>
        </w:rPr>
        <w:t xml:space="preserve"> </w:t>
      </w:r>
      <w:r w:rsidR="00351E71" w:rsidRPr="00351E71">
        <w:rPr>
          <w:rFonts w:cs="Arial"/>
          <w:bCs/>
          <w:sz w:val="26"/>
          <w:szCs w:val="26"/>
        </w:rPr>
        <w:t xml:space="preserve">habiendo iniciado el proceso electoral, </w:t>
      </w:r>
      <w:r w:rsidRPr="00351E71">
        <w:rPr>
          <w:rFonts w:cs="Arial"/>
          <w:bCs/>
          <w:sz w:val="26"/>
          <w:szCs w:val="26"/>
        </w:rPr>
        <w:t>no se trat</w:t>
      </w:r>
      <w:r w:rsidR="003659DD" w:rsidRPr="00351E71">
        <w:rPr>
          <w:rFonts w:cs="Arial"/>
          <w:bCs/>
          <w:sz w:val="26"/>
          <w:szCs w:val="26"/>
        </w:rPr>
        <w:t>a</w:t>
      </w:r>
      <w:r w:rsidRPr="00351E71">
        <w:rPr>
          <w:rFonts w:cs="Arial"/>
          <w:bCs/>
          <w:sz w:val="26"/>
          <w:szCs w:val="26"/>
        </w:rPr>
        <w:t xml:space="preserve"> de modificaciones </w:t>
      </w:r>
      <w:r w:rsidR="007C211B" w:rsidRPr="00351E71">
        <w:rPr>
          <w:rFonts w:cs="Arial"/>
          <w:bCs/>
          <w:sz w:val="26"/>
          <w:szCs w:val="26"/>
        </w:rPr>
        <w:t xml:space="preserve">legales </w:t>
      </w:r>
      <w:r w:rsidRPr="00351E71">
        <w:rPr>
          <w:rFonts w:cs="Arial"/>
          <w:bCs/>
          <w:sz w:val="26"/>
          <w:szCs w:val="26"/>
        </w:rPr>
        <w:t>fundamentales</w:t>
      </w:r>
      <w:r w:rsidR="0020435B" w:rsidRPr="00351E71">
        <w:rPr>
          <w:rFonts w:cs="Arial"/>
          <w:bCs/>
          <w:sz w:val="26"/>
          <w:szCs w:val="26"/>
        </w:rPr>
        <w:t xml:space="preserve">. </w:t>
      </w:r>
    </w:p>
    <w:p w14:paraId="7FF6802C" w14:textId="5D1AA975" w:rsidR="00235048" w:rsidRDefault="00161B37" w:rsidP="00235048">
      <w:pPr>
        <w:pStyle w:val="corte4fondo"/>
        <w:numPr>
          <w:ilvl w:val="0"/>
          <w:numId w:val="1"/>
        </w:numPr>
        <w:spacing w:after="360" w:line="360" w:lineRule="auto"/>
        <w:ind w:left="0" w:hanging="567"/>
        <w:rPr>
          <w:rFonts w:cs="Arial"/>
          <w:bCs/>
          <w:sz w:val="26"/>
          <w:szCs w:val="26"/>
        </w:rPr>
      </w:pPr>
      <w:r w:rsidRPr="009614E7">
        <w:rPr>
          <w:rFonts w:cs="Arial"/>
          <w:bCs/>
          <w:sz w:val="26"/>
          <w:szCs w:val="26"/>
        </w:rPr>
        <w:t xml:space="preserve">Lo anterior, </w:t>
      </w:r>
      <w:r w:rsidR="00351E71">
        <w:rPr>
          <w:rFonts w:cs="Arial"/>
          <w:bCs/>
          <w:sz w:val="26"/>
          <w:szCs w:val="26"/>
        </w:rPr>
        <w:t>en atención</w:t>
      </w:r>
      <w:r w:rsidRPr="009614E7">
        <w:rPr>
          <w:rFonts w:cs="Arial"/>
          <w:bCs/>
          <w:sz w:val="26"/>
          <w:szCs w:val="26"/>
        </w:rPr>
        <w:t xml:space="preserve"> </w:t>
      </w:r>
      <w:r w:rsidR="0020435B" w:rsidRPr="009614E7">
        <w:rPr>
          <w:rFonts w:cs="Arial"/>
          <w:bCs/>
          <w:sz w:val="26"/>
          <w:szCs w:val="26"/>
        </w:rPr>
        <w:t>al principio de certeza electoral</w:t>
      </w:r>
      <w:r w:rsidR="008767FA" w:rsidRPr="009614E7">
        <w:rPr>
          <w:rFonts w:cs="Arial"/>
          <w:bCs/>
          <w:sz w:val="26"/>
          <w:szCs w:val="26"/>
        </w:rPr>
        <w:t xml:space="preserve">, </w:t>
      </w:r>
      <w:r w:rsidR="009614E7" w:rsidRPr="009614E7">
        <w:rPr>
          <w:rFonts w:cs="Arial"/>
          <w:bCs/>
          <w:sz w:val="26"/>
          <w:szCs w:val="26"/>
        </w:rPr>
        <w:t>a fin de</w:t>
      </w:r>
      <w:r w:rsidR="008767FA" w:rsidRPr="009614E7">
        <w:rPr>
          <w:rFonts w:cs="Arial"/>
          <w:bCs/>
          <w:sz w:val="26"/>
          <w:szCs w:val="26"/>
        </w:rPr>
        <w:t xml:space="preserve"> </w:t>
      </w:r>
      <w:r w:rsidR="0020435B" w:rsidRPr="009614E7">
        <w:rPr>
          <w:rFonts w:cs="Arial"/>
          <w:bCs/>
          <w:sz w:val="26"/>
          <w:szCs w:val="26"/>
        </w:rPr>
        <w:t xml:space="preserve">que todos </w:t>
      </w:r>
      <w:r w:rsidR="00235048" w:rsidRPr="00235048">
        <w:rPr>
          <w:rFonts w:cs="Arial"/>
          <w:bCs/>
          <w:sz w:val="26"/>
          <w:szCs w:val="26"/>
        </w:rPr>
        <w:t>los participantes conozcan las reglas fundamentales que integrarán el marco legal del procedimiento que permitirá a los ciudadanos acceder al ejercicio del poder público</w:t>
      </w:r>
      <w:r w:rsidR="0020435B" w:rsidRPr="009614E7">
        <w:rPr>
          <w:rFonts w:cs="Arial"/>
          <w:bCs/>
          <w:sz w:val="26"/>
          <w:szCs w:val="26"/>
        </w:rPr>
        <w:t xml:space="preserve">; </w:t>
      </w:r>
      <w:r w:rsidR="009614E7">
        <w:rPr>
          <w:rFonts w:cs="Arial"/>
          <w:bCs/>
          <w:sz w:val="26"/>
          <w:szCs w:val="26"/>
        </w:rPr>
        <w:t>a</w:t>
      </w:r>
      <w:r w:rsidR="009614E7" w:rsidRPr="009614E7">
        <w:rPr>
          <w:rFonts w:cs="Arial"/>
          <w:bCs/>
          <w:sz w:val="26"/>
          <w:szCs w:val="26"/>
        </w:rPr>
        <w:t xml:space="preserve">simismo, </w:t>
      </w:r>
      <w:r w:rsidR="0020435B" w:rsidRPr="009614E7">
        <w:rPr>
          <w:rFonts w:cs="Arial"/>
          <w:bCs/>
          <w:sz w:val="26"/>
          <w:szCs w:val="26"/>
        </w:rPr>
        <w:t xml:space="preserve">para que esta Suprema Corte pueda resolver las acciones de inconstitucionalidad que </w:t>
      </w:r>
      <w:r w:rsidR="005E58F9">
        <w:rPr>
          <w:rFonts w:cs="Arial"/>
          <w:bCs/>
          <w:sz w:val="26"/>
          <w:szCs w:val="26"/>
        </w:rPr>
        <w:t xml:space="preserve">se </w:t>
      </w:r>
      <w:r w:rsidR="009614E7">
        <w:rPr>
          <w:rFonts w:cs="Arial"/>
          <w:bCs/>
          <w:sz w:val="26"/>
          <w:szCs w:val="26"/>
        </w:rPr>
        <w:t>puedan</w:t>
      </w:r>
      <w:r w:rsidR="0020435B" w:rsidRPr="009614E7">
        <w:rPr>
          <w:rFonts w:cs="Arial"/>
          <w:bCs/>
          <w:sz w:val="26"/>
          <w:szCs w:val="26"/>
        </w:rPr>
        <w:t xml:space="preserve"> </w:t>
      </w:r>
      <w:r w:rsidR="005E58F9">
        <w:rPr>
          <w:rFonts w:cs="Arial"/>
          <w:bCs/>
          <w:sz w:val="26"/>
          <w:szCs w:val="26"/>
        </w:rPr>
        <w:t>presentar</w:t>
      </w:r>
      <w:r w:rsidR="0020435B" w:rsidRPr="009614E7">
        <w:rPr>
          <w:rFonts w:cs="Arial"/>
          <w:bCs/>
          <w:sz w:val="26"/>
          <w:szCs w:val="26"/>
        </w:rPr>
        <w:t xml:space="preserve"> antes del inicio de</w:t>
      </w:r>
      <w:r w:rsidR="005E58F9">
        <w:rPr>
          <w:rFonts w:cs="Arial"/>
          <w:bCs/>
          <w:sz w:val="26"/>
          <w:szCs w:val="26"/>
        </w:rPr>
        <w:t>l</w:t>
      </w:r>
      <w:r w:rsidR="0020435B" w:rsidRPr="009614E7">
        <w:rPr>
          <w:rFonts w:cs="Arial"/>
          <w:bCs/>
          <w:sz w:val="26"/>
          <w:szCs w:val="26"/>
        </w:rPr>
        <w:t xml:space="preserve"> proceso electoral en el </w:t>
      </w:r>
      <w:r w:rsidR="005E58F9">
        <w:rPr>
          <w:rFonts w:cs="Arial"/>
          <w:bCs/>
          <w:sz w:val="26"/>
          <w:szCs w:val="26"/>
        </w:rPr>
        <w:t>cual</w:t>
      </w:r>
      <w:r w:rsidR="0020435B" w:rsidRPr="009614E7">
        <w:rPr>
          <w:rFonts w:cs="Arial"/>
          <w:bCs/>
          <w:sz w:val="26"/>
          <w:szCs w:val="26"/>
        </w:rPr>
        <w:t xml:space="preserve"> </w:t>
      </w:r>
      <w:r w:rsidR="00235048">
        <w:rPr>
          <w:rFonts w:cs="Arial"/>
          <w:bCs/>
          <w:sz w:val="26"/>
          <w:szCs w:val="26"/>
        </w:rPr>
        <w:t>pretendan</w:t>
      </w:r>
      <w:r w:rsidR="00235048" w:rsidRPr="009614E7">
        <w:rPr>
          <w:rFonts w:cs="Arial"/>
          <w:bCs/>
          <w:sz w:val="26"/>
          <w:szCs w:val="26"/>
        </w:rPr>
        <w:t xml:space="preserve"> </w:t>
      </w:r>
      <w:r w:rsidR="0020435B" w:rsidRPr="009614E7">
        <w:rPr>
          <w:rFonts w:cs="Arial"/>
          <w:bCs/>
          <w:sz w:val="26"/>
          <w:szCs w:val="26"/>
        </w:rPr>
        <w:t>aplicar</w:t>
      </w:r>
      <w:r w:rsidR="005E58F9">
        <w:rPr>
          <w:rFonts w:cs="Arial"/>
          <w:bCs/>
          <w:sz w:val="26"/>
          <w:szCs w:val="26"/>
        </w:rPr>
        <w:t>se</w:t>
      </w:r>
      <w:r w:rsidR="0020435B" w:rsidRPr="009614E7">
        <w:rPr>
          <w:rFonts w:cs="Arial"/>
          <w:bCs/>
          <w:sz w:val="26"/>
          <w:szCs w:val="26"/>
        </w:rPr>
        <w:t xml:space="preserve"> las normas impugnadas y, </w:t>
      </w:r>
      <w:r w:rsidR="00235048">
        <w:rPr>
          <w:rFonts w:cs="Arial"/>
          <w:bCs/>
          <w:sz w:val="26"/>
          <w:szCs w:val="26"/>
        </w:rPr>
        <w:t xml:space="preserve">si </w:t>
      </w:r>
      <w:r w:rsidR="00235048" w:rsidRPr="009614E7">
        <w:rPr>
          <w:rFonts w:cs="Arial"/>
          <w:bCs/>
          <w:sz w:val="26"/>
          <w:szCs w:val="26"/>
        </w:rPr>
        <w:t xml:space="preserve">declara </w:t>
      </w:r>
      <w:r w:rsidR="00235048">
        <w:rPr>
          <w:rFonts w:cs="Arial"/>
          <w:bCs/>
          <w:sz w:val="26"/>
          <w:szCs w:val="26"/>
        </w:rPr>
        <w:t>su</w:t>
      </w:r>
      <w:r w:rsidR="00235048" w:rsidRPr="009614E7">
        <w:rPr>
          <w:rFonts w:cs="Arial"/>
          <w:bCs/>
          <w:sz w:val="26"/>
          <w:szCs w:val="26"/>
        </w:rPr>
        <w:t xml:space="preserve"> invalidez</w:t>
      </w:r>
      <w:r w:rsidR="0020435B" w:rsidRPr="009614E7">
        <w:rPr>
          <w:rFonts w:cs="Arial"/>
          <w:bCs/>
          <w:sz w:val="26"/>
          <w:szCs w:val="26"/>
        </w:rPr>
        <w:t xml:space="preserve">, exista tiempo suficiente para </w:t>
      </w:r>
      <w:r w:rsidR="00235048">
        <w:rPr>
          <w:rFonts w:cs="Arial"/>
          <w:bCs/>
          <w:sz w:val="26"/>
          <w:szCs w:val="26"/>
        </w:rPr>
        <w:t xml:space="preserve">reemplazarlas, tal y como señala la tesis </w:t>
      </w:r>
      <w:r w:rsidR="00235048" w:rsidRPr="00235048">
        <w:rPr>
          <w:rFonts w:cs="Arial"/>
          <w:bCs/>
          <w:sz w:val="26"/>
          <w:szCs w:val="26"/>
        </w:rPr>
        <w:t>P./J. 98/2006, de rubro “</w:t>
      </w:r>
      <w:r w:rsidR="00235048" w:rsidRPr="00143B79">
        <w:rPr>
          <w:rFonts w:ascii="Arial Narrow" w:hAnsi="Arial Narrow" w:cs="Arial"/>
          <w:bCs/>
          <w:sz w:val="26"/>
          <w:szCs w:val="26"/>
        </w:rPr>
        <w:t>CERTEZA EN MATERIA ELECTORAL. EXCEPCIÓN AL PRINCIPIO RELATIVO EN RELACIÓN CON LA MODIFICACIÓN A LAS LEYES QUE RIGEN EL PROCESO UNA VEZ QUE HA INICIADO.</w:t>
      </w:r>
      <w:r w:rsidR="00235048">
        <w:rPr>
          <w:rFonts w:cs="Arial"/>
          <w:bCs/>
          <w:sz w:val="26"/>
          <w:szCs w:val="26"/>
        </w:rPr>
        <w:t>”</w:t>
      </w:r>
      <w:r w:rsidR="00235048">
        <w:rPr>
          <w:rStyle w:val="Refdenotaalpie"/>
          <w:rFonts w:cs="Arial"/>
          <w:bCs/>
          <w:szCs w:val="26"/>
        </w:rPr>
        <w:footnoteReference w:id="32"/>
      </w:r>
      <w:r w:rsidR="00235048" w:rsidRPr="00235048">
        <w:rPr>
          <w:rFonts w:cs="Arial"/>
          <w:bCs/>
          <w:sz w:val="26"/>
          <w:szCs w:val="26"/>
        </w:rPr>
        <w:t xml:space="preserve"> </w:t>
      </w:r>
    </w:p>
    <w:p w14:paraId="64752FA2" w14:textId="485854AA" w:rsidR="009614E7" w:rsidRDefault="00DA7EF9" w:rsidP="00405565">
      <w:pPr>
        <w:pStyle w:val="corte4fondo"/>
        <w:numPr>
          <w:ilvl w:val="0"/>
          <w:numId w:val="1"/>
        </w:numPr>
        <w:spacing w:after="360" w:line="360" w:lineRule="auto"/>
        <w:ind w:left="0" w:hanging="567"/>
        <w:rPr>
          <w:rFonts w:cs="Arial"/>
          <w:bCs/>
          <w:sz w:val="26"/>
          <w:szCs w:val="26"/>
        </w:rPr>
      </w:pPr>
      <w:r>
        <w:rPr>
          <w:rFonts w:cs="Arial"/>
          <w:bCs/>
          <w:sz w:val="26"/>
          <w:szCs w:val="26"/>
        </w:rPr>
        <w:lastRenderedPageBreak/>
        <w:t>E</w:t>
      </w:r>
      <w:r w:rsidR="009614E7">
        <w:rPr>
          <w:rFonts w:cs="Arial"/>
          <w:bCs/>
          <w:sz w:val="26"/>
          <w:szCs w:val="26"/>
        </w:rPr>
        <w:t xml:space="preserve">n el presente </w:t>
      </w:r>
      <w:r w:rsidR="00E0733E">
        <w:rPr>
          <w:rFonts w:cs="Arial"/>
          <w:bCs/>
          <w:sz w:val="26"/>
          <w:szCs w:val="26"/>
        </w:rPr>
        <w:t>asunto</w:t>
      </w:r>
      <w:r w:rsidR="009614E7">
        <w:rPr>
          <w:rFonts w:cs="Arial"/>
          <w:bCs/>
          <w:sz w:val="26"/>
          <w:szCs w:val="26"/>
        </w:rPr>
        <w:t xml:space="preserve">, lo que se alega es 1) que las reformas y derogaciones a los preceptos impugnados </w:t>
      </w:r>
      <w:r w:rsidR="00143B79">
        <w:rPr>
          <w:rFonts w:cs="Arial"/>
          <w:bCs/>
          <w:sz w:val="26"/>
          <w:szCs w:val="26"/>
        </w:rPr>
        <w:t xml:space="preserve">fueron promulgadas y publicadas dentro del periodo de veda legislativa </w:t>
      </w:r>
      <w:r w:rsidR="009614E7">
        <w:rPr>
          <w:rFonts w:cs="Arial"/>
          <w:bCs/>
          <w:sz w:val="26"/>
          <w:szCs w:val="26"/>
        </w:rPr>
        <w:t>a las reglas del proceso electoral y 2) que</w:t>
      </w:r>
      <w:r w:rsidR="00143B79" w:rsidRPr="00143B79">
        <w:rPr>
          <w:rFonts w:cs="Arial"/>
          <w:bCs/>
          <w:sz w:val="26"/>
          <w:szCs w:val="26"/>
        </w:rPr>
        <w:t xml:space="preserve"> </w:t>
      </w:r>
      <w:r w:rsidR="00143B79">
        <w:rPr>
          <w:rFonts w:cs="Arial"/>
          <w:bCs/>
          <w:sz w:val="26"/>
          <w:szCs w:val="26"/>
        </w:rPr>
        <w:t>constituyen modificaciones legales fundamentales</w:t>
      </w:r>
      <w:r w:rsidR="009614E7">
        <w:rPr>
          <w:rFonts w:cs="Arial"/>
          <w:bCs/>
          <w:sz w:val="26"/>
          <w:szCs w:val="26"/>
        </w:rPr>
        <w:t xml:space="preserve">. </w:t>
      </w:r>
    </w:p>
    <w:p w14:paraId="2DD081D9" w14:textId="61A901EC" w:rsidR="00EA1484" w:rsidRPr="00E31561" w:rsidRDefault="003659DD" w:rsidP="00E31561">
      <w:pPr>
        <w:pStyle w:val="corte4fondo"/>
        <w:numPr>
          <w:ilvl w:val="0"/>
          <w:numId w:val="1"/>
        </w:numPr>
        <w:spacing w:after="360" w:line="360" w:lineRule="auto"/>
        <w:ind w:left="0" w:hanging="567"/>
        <w:rPr>
          <w:rFonts w:cs="Arial"/>
          <w:bCs/>
          <w:sz w:val="26"/>
          <w:szCs w:val="26"/>
        </w:rPr>
      </w:pPr>
      <w:r>
        <w:rPr>
          <w:rFonts w:cs="Arial"/>
          <w:bCs/>
          <w:sz w:val="26"/>
          <w:szCs w:val="26"/>
        </w:rPr>
        <w:t xml:space="preserve">Para determinar lo primero, se debe tener en cuenta que </w:t>
      </w:r>
      <w:r w:rsidR="00E0733E" w:rsidRPr="00E31561">
        <w:rPr>
          <w:rFonts w:cs="Arial"/>
          <w:bCs/>
          <w:sz w:val="26"/>
          <w:szCs w:val="26"/>
        </w:rPr>
        <w:t>e</w:t>
      </w:r>
      <w:r w:rsidR="003358B0" w:rsidRPr="00E31561">
        <w:rPr>
          <w:rFonts w:cs="Arial"/>
          <w:bCs/>
          <w:sz w:val="26"/>
          <w:szCs w:val="26"/>
        </w:rPr>
        <w:t xml:space="preserve">l partido político </w:t>
      </w:r>
      <w:r w:rsidR="00B50859" w:rsidRPr="00E31561">
        <w:rPr>
          <w:rFonts w:cs="Arial"/>
          <w:bCs/>
          <w:sz w:val="26"/>
          <w:szCs w:val="26"/>
        </w:rPr>
        <w:t>afirma</w:t>
      </w:r>
      <w:r w:rsidR="001E4A33" w:rsidRPr="00E31561">
        <w:rPr>
          <w:rFonts w:cs="Arial"/>
          <w:bCs/>
          <w:sz w:val="26"/>
          <w:szCs w:val="26"/>
        </w:rPr>
        <w:t xml:space="preserve"> que la fecha límite para promulgar y publicar una reforma </w:t>
      </w:r>
      <w:r w:rsidR="00C12D35" w:rsidRPr="00E31561">
        <w:rPr>
          <w:rFonts w:cs="Arial"/>
          <w:bCs/>
          <w:sz w:val="26"/>
          <w:szCs w:val="26"/>
        </w:rPr>
        <w:t xml:space="preserve">a la legislación electoral </w:t>
      </w:r>
      <w:r w:rsidR="00E31561" w:rsidRPr="00E31561">
        <w:rPr>
          <w:rFonts w:cs="Arial"/>
          <w:bCs/>
          <w:sz w:val="26"/>
          <w:szCs w:val="26"/>
        </w:rPr>
        <w:t xml:space="preserve">en el Estado de México </w:t>
      </w:r>
      <w:r w:rsidR="001E4A33" w:rsidRPr="00E31561">
        <w:rPr>
          <w:rFonts w:cs="Arial"/>
          <w:bCs/>
          <w:sz w:val="26"/>
          <w:szCs w:val="26"/>
        </w:rPr>
        <w:t>era el diecinueve de septiembre de dos mil veinte</w:t>
      </w:r>
      <w:r w:rsidR="00C12D35" w:rsidRPr="00E31561">
        <w:rPr>
          <w:rFonts w:cs="Arial"/>
          <w:bCs/>
          <w:sz w:val="26"/>
          <w:szCs w:val="26"/>
        </w:rPr>
        <w:t xml:space="preserve">; no obstante, </w:t>
      </w:r>
      <w:r w:rsidR="00EA1484" w:rsidRPr="00E31561">
        <w:rPr>
          <w:rFonts w:cs="Arial"/>
          <w:bCs/>
          <w:sz w:val="26"/>
          <w:szCs w:val="26"/>
        </w:rPr>
        <w:t>la reforma impugnada se publicó el veintinueve del mismo mes y año</w:t>
      </w:r>
      <w:r w:rsidR="00C12D35" w:rsidRPr="00E31561">
        <w:rPr>
          <w:rFonts w:cs="Arial"/>
          <w:bCs/>
          <w:sz w:val="26"/>
          <w:szCs w:val="26"/>
        </w:rPr>
        <w:t>.</w:t>
      </w:r>
      <w:r w:rsidR="001E4A33" w:rsidRPr="00E31561">
        <w:rPr>
          <w:rFonts w:cs="Arial"/>
          <w:bCs/>
          <w:sz w:val="26"/>
          <w:szCs w:val="26"/>
        </w:rPr>
        <w:t xml:space="preserve"> </w:t>
      </w:r>
      <w:r w:rsidR="00C12D35" w:rsidRPr="00E31561">
        <w:rPr>
          <w:rFonts w:cs="Arial"/>
          <w:bCs/>
          <w:sz w:val="26"/>
          <w:szCs w:val="26"/>
        </w:rPr>
        <w:t>Lo anterior, porque</w:t>
      </w:r>
      <w:r w:rsidR="00E241B9" w:rsidRPr="00E31561">
        <w:rPr>
          <w:rFonts w:cs="Arial"/>
          <w:bCs/>
          <w:sz w:val="26"/>
          <w:szCs w:val="26"/>
        </w:rPr>
        <w:t xml:space="preserve"> en su concepto</w:t>
      </w:r>
      <w:r w:rsidR="00C12D35" w:rsidRPr="00E31561">
        <w:rPr>
          <w:rFonts w:cs="Arial"/>
          <w:bCs/>
          <w:sz w:val="26"/>
          <w:szCs w:val="26"/>
        </w:rPr>
        <w:t xml:space="preserve"> los noventa días previos se deben computar a partir de la fecha en que el Poder Legislativo emite la convocatoria a elecciones y ésta se debe aprobar a más tardar el dieciocho de diciembre del año previo a la elección, ello de conformidad con los artículos 61, fracción XII, de la Constitución local y 29, penúltimo párrafo, del Código Electoral de dicha entidad federativa.</w:t>
      </w:r>
      <w:r w:rsidR="00C12D35">
        <w:rPr>
          <w:rStyle w:val="Refdenotaalpie"/>
          <w:rFonts w:cs="Arial"/>
          <w:bCs/>
          <w:szCs w:val="26"/>
        </w:rPr>
        <w:footnoteReference w:id="33"/>
      </w:r>
      <w:r w:rsidR="00C12D35" w:rsidRPr="00E31561">
        <w:rPr>
          <w:rFonts w:cs="Arial"/>
          <w:bCs/>
          <w:sz w:val="26"/>
          <w:szCs w:val="26"/>
        </w:rPr>
        <w:t xml:space="preserve"> En este sentido, en su </w:t>
      </w:r>
      <w:r w:rsidR="00C12D35" w:rsidRPr="00E31561">
        <w:rPr>
          <w:rFonts w:cs="Arial"/>
          <w:bCs/>
          <w:sz w:val="26"/>
          <w:szCs w:val="26"/>
        </w:rPr>
        <w:lastRenderedPageBreak/>
        <w:t xml:space="preserve">cómputo </w:t>
      </w:r>
      <w:r w:rsidR="00EA1484" w:rsidRPr="00E31561">
        <w:rPr>
          <w:rFonts w:cs="Arial"/>
          <w:bCs/>
          <w:sz w:val="26"/>
          <w:szCs w:val="26"/>
        </w:rPr>
        <w:t>suma once días de septiembre, treinta y un días de octubre, treinta de noviembre y dieciocho de diciembre [11+31+30+18=90]</w:t>
      </w:r>
      <w:r w:rsidR="00C12D35" w:rsidRPr="00E31561">
        <w:rPr>
          <w:rFonts w:cs="Arial"/>
          <w:bCs/>
          <w:sz w:val="26"/>
          <w:szCs w:val="26"/>
        </w:rPr>
        <w:t>.</w:t>
      </w:r>
      <w:r w:rsidR="00EA1484" w:rsidRPr="00E31561">
        <w:rPr>
          <w:rFonts w:cs="Arial"/>
          <w:bCs/>
          <w:sz w:val="26"/>
          <w:szCs w:val="26"/>
        </w:rPr>
        <w:t xml:space="preserve"> </w:t>
      </w:r>
    </w:p>
    <w:p w14:paraId="7A2A5275" w14:textId="218A6656" w:rsidR="00EA1484" w:rsidRPr="007D4B8A" w:rsidRDefault="000C4A6B" w:rsidP="00EA1484">
      <w:pPr>
        <w:pStyle w:val="corte4fondo"/>
        <w:numPr>
          <w:ilvl w:val="0"/>
          <w:numId w:val="1"/>
        </w:numPr>
        <w:spacing w:after="360" w:line="360" w:lineRule="auto"/>
        <w:ind w:left="0" w:hanging="567"/>
        <w:rPr>
          <w:rFonts w:cs="Arial"/>
          <w:bCs/>
          <w:sz w:val="26"/>
          <w:szCs w:val="26"/>
        </w:rPr>
      </w:pPr>
      <w:r>
        <w:rPr>
          <w:rFonts w:cs="Arial"/>
          <w:bCs/>
          <w:sz w:val="26"/>
          <w:szCs w:val="26"/>
        </w:rPr>
        <w:t>El partido político n</w:t>
      </w:r>
      <w:r w:rsidR="00C12D35">
        <w:rPr>
          <w:rFonts w:cs="Arial"/>
          <w:bCs/>
          <w:sz w:val="26"/>
          <w:szCs w:val="26"/>
        </w:rPr>
        <w:t>o soslaya</w:t>
      </w:r>
      <w:r w:rsidR="00EA1484" w:rsidRPr="007D4B8A">
        <w:rPr>
          <w:rFonts w:cs="Arial"/>
          <w:bCs/>
          <w:sz w:val="26"/>
          <w:szCs w:val="26"/>
        </w:rPr>
        <w:t xml:space="preserve"> que los artículos 235, 236 y 237 del Código Electoral del Estado de México </w:t>
      </w:r>
      <w:r w:rsidR="003D50E0">
        <w:rPr>
          <w:rFonts w:cs="Arial"/>
          <w:bCs/>
          <w:sz w:val="26"/>
          <w:szCs w:val="26"/>
        </w:rPr>
        <w:t>indican</w:t>
      </w:r>
      <w:r w:rsidR="00EA1484" w:rsidRPr="007D4B8A">
        <w:rPr>
          <w:rFonts w:cs="Arial"/>
          <w:bCs/>
          <w:sz w:val="26"/>
          <w:szCs w:val="26"/>
        </w:rPr>
        <w:t xml:space="preserve"> que los procesos electorales ordinarios </w:t>
      </w:r>
      <w:r w:rsidR="003D50E0">
        <w:rPr>
          <w:rFonts w:cs="Arial"/>
          <w:bCs/>
          <w:sz w:val="26"/>
          <w:szCs w:val="26"/>
        </w:rPr>
        <w:t xml:space="preserve">deben </w:t>
      </w:r>
      <w:r w:rsidR="00EA1484" w:rsidRPr="007D4B8A">
        <w:rPr>
          <w:rFonts w:cs="Arial"/>
          <w:bCs/>
          <w:sz w:val="26"/>
          <w:szCs w:val="26"/>
        </w:rPr>
        <w:t>inicia</w:t>
      </w:r>
      <w:r w:rsidR="003D50E0">
        <w:rPr>
          <w:rFonts w:cs="Arial"/>
          <w:bCs/>
          <w:sz w:val="26"/>
          <w:szCs w:val="26"/>
        </w:rPr>
        <w:t>r</w:t>
      </w:r>
      <w:r w:rsidR="00EA1484" w:rsidRPr="007D4B8A">
        <w:rPr>
          <w:rFonts w:cs="Arial"/>
          <w:bCs/>
          <w:sz w:val="26"/>
          <w:szCs w:val="26"/>
        </w:rPr>
        <w:t xml:space="preserve"> en la primera semana del mes de enero del año de la elección</w:t>
      </w:r>
      <w:r w:rsidR="003D50E0">
        <w:rPr>
          <w:rFonts w:cs="Arial"/>
          <w:bCs/>
          <w:sz w:val="26"/>
          <w:szCs w:val="26"/>
        </w:rPr>
        <w:t>,</w:t>
      </w:r>
      <w:r w:rsidR="00EA1484" w:rsidRPr="007D4B8A">
        <w:rPr>
          <w:rFonts w:cs="Arial"/>
          <w:bCs/>
          <w:sz w:val="26"/>
          <w:szCs w:val="26"/>
        </w:rPr>
        <w:t xml:space="preserve"> y que la </w:t>
      </w:r>
      <w:r w:rsidR="006106F0">
        <w:rPr>
          <w:rFonts w:cs="Arial"/>
          <w:bCs/>
          <w:sz w:val="26"/>
          <w:szCs w:val="26"/>
        </w:rPr>
        <w:t xml:space="preserve">etapa de </w:t>
      </w:r>
      <w:r w:rsidR="00EA1484" w:rsidRPr="007D4B8A">
        <w:rPr>
          <w:rFonts w:cs="Arial"/>
          <w:bCs/>
          <w:sz w:val="26"/>
          <w:szCs w:val="26"/>
        </w:rPr>
        <w:t>preparación de la elección</w:t>
      </w:r>
      <w:r w:rsidR="003D50E0">
        <w:rPr>
          <w:rFonts w:cs="Arial"/>
          <w:bCs/>
          <w:sz w:val="26"/>
          <w:szCs w:val="26"/>
        </w:rPr>
        <w:t xml:space="preserve"> debe</w:t>
      </w:r>
      <w:r w:rsidR="00EA1484" w:rsidRPr="007D4B8A">
        <w:rPr>
          <w:rFonts w:cs="Arial"/>
          <w:bCs/>
          <w:sz w:val="26"/>
          <w:szCs w:val="26"/>
        </w:rPr>
        <w:t xml:space="preserve"> inicia</w:t>
      </w:r>
      <w:r w:rsidR="003D50E0">
        <w:rPr>
          <w:rFonts w:cs="Arial"/>
          <w:bCs/>
          <w:sz w:val="26"/>
          <w:szCs w:val="26"/>
        </w:rPr>
        <w:t>r</w:t>
      </w:r>
      <w:r w:rsidR="00EA1484" w:rsidRPr="007D4B8A">
        <w:rPr>
          <w:rFonts w:cs="Arial"/>
          <w:bCs/>
          <w:sz w:val="26"/>
          <w:szCs w:val="26"/>
        </w:rPr>
        <w:t xml:space="preserve"> con la primera sesión que celebre el Consejo General en </w:t>
      </w:r>
      <w:r w:rsidR="006106F0">
        <w:rPr>
          <w:rFonts w:cs="Arial"/>
          <w:bCs/>
          <w:sz w:val="26"/>
          <w:szCs w:val="26"/>
        </w:rPr>
        <w:t xml:space="preserve">esa </w:t>
      </w:r>
      <w:r w:rsidR="00EA1484" w:rsidRPr="007D4B8A">
        <w:rPr>
          <w:rFonts w:cs="Arial"/>
          <w:bCs/>
          <w:sz w:val="26"/>
          <w:szCs w:val="26"/>
        </w:rPr>
        <w:t>misma semana</w:t>
      </w:r>
      <w:r w:rsidR="00C12D35">
        <w:rPr>
          <w:rFonts w:cs="Arial"/>
          <w:bCs/>
          <w:sz w:val="26"/>
          <w:szCs w:val="26"/>
        </w:rPr>
        <w:t>;</w:t>
      </w:r>
      <w:r w:rsidR="00EA1484">
        <w:rPr>
          <w:rStyle w:val="Refdenotaalpie"/>
          <w:rFonts w:cs="Arial"/>
          <w:bCs/>
          <w:szCs w:val="26"/>
        </w:rPr>
        <w:footnoteReference w:id="34"/>
      </w:r>
      <w:r w:rsidR="00EA1484" w:rsidRPr="007D4B8A">
        <w:rPr>
          <w:rFonts w:cs="Arial"/>
          <w:bCs/>
          <w:sz w:val="26"/>
          <w:szCs w:val="26"/>
        </w:rPr>
        <w:t xml:space="preserve"> </w:t>
      </w:r>
      <w:r w:rsidR="00C12D35">
        <w:rPr>
          <w:rFonts w:cs="Arial"/>
          <w:bCs/>
          <w:sz w:val="26"/>
          <w:szCs w:val="26"/>
        </w:rPr>
        <w:t>s</w:t>
      </w:r>
      <w:r w:rsidR="003D50E0" w:rsidRPr="007D4B8A">
        <w:rPr>
          <w:rFonts w:cs="Arial"/>
          <w:bCs/>
          <w:sz w:val="26"/>
          <w:szCs w:val="26"/>
        </w:rPr>
        <w:t xml:space="preserve">in </w:t>
      </w:r>
      <w:r w:rsidR="00EA1484" w:rsidRPr="007D4B8A">
        <w:rPr>
          <w:rFonts w:cs="Arial"/>
          <w:bCs/>
          <w:sz w:val="26"/>
          <w:szCs w:val="26"/>
        </w:rPr>
        <w:t xml:space="preserve">embargo, </w:t>
      </w:r>
      <w:r>
        <w:rPr>
          <w:rFonts w:cs="Arial"/>
          <w:bCs/>
          <w:sz w:val="26"/>
          <w:szCs w:val="26"/>
        </w:rPr>
        <w:t>en su opinión</w:t>
      </w:r>
      <w:r w:rsidR="00EA1484" w:rsidRPr="007D4B8A">
        <w:rPr>
          <w:rFonts w:cs="Arial"/>
          <w:bCs/>
          <w:sz w:val="26"/>
          <w:szCs w:val="26"/>
        </w:rPr>
        <w:t>, dichos preceptos se deben interpretar en relación con el artículo 234 del mismo ordenamiento,</w:t>
      </w:r>
      <w:r w:rsidR="00EA1484">
        <w:rPr>
          <w:rStyle w:val="Refdenotaalpie"/>
          <w:rFonts w:cs="Arial"/>
          <w:bCs/>
          <w:szCs w:val="26"/>
        </w:rPr>
        <w:footnoteReference w:id="35"/>
      </w:r>
      <w:r w:rsidR="00EA1484" w:rsidRPr="007D4B8A">
        <w:rPr>
          <w:rFonts w:cs="Arial"/>
          <w:bCs/>
          <w:sz w:val="26"/>
          <w:szCs w:val="26"/>
        </w:rPr>
        <w:t xml:space="preserve"> en la parte que señala que </w:t>
      </w:r>
      <w:r w:rsidR="00C60270">
        <w:rPr>
          <w:rFonts w:cs="Arial"/>
          <w:bCs/>
          <w:sz w:val="26"/>
          <w:szCs w:val="26"/>
        </w:rPr>
        <w:t>«(e</w:t>
      </w:r>
      <w:r w:rsidR="00C60270" w:rsidRPr="00C60270">
        <w:rPr>
          <w:rFonts w:cs="Arial"/>
          <w:bCs/>
          <w:sz w:val="26"/>
          <w:szCs w:val="26"/>
        </w:rPr>
        <w:t>l</w:t>
      </w:r>
      <w:r w:rsidR="00C60270">
        <w:rPr>
          <w:rFonts w:cs="Arial"/>
          <w:bCs/>
          <w:sz w:val="26"/>
          <w:szCs w:val="26"/>
        </w:rPr>
        <w:t>)</w:t>
      </w:r>
      <w:r w:rsidR="00C60270" w:rsidRPr="00C60270">
        <w:rPr>
          <w:rFonts w:cs="Arial"/>
          <w:bCs/>
          <w:sz w:val="26"/>
          <w:szCs w:val="26"/>
        </w:rPr>
        <w:t xml:space="preserve"> proceso electoral es el conjunto de actos ordenados por la Constitución Federal, por la Constitución Local y este Código</w:t>
      </w:r>
      <w:r w:rsidR="00C60270">
        <w:rPr>
          <w:rFonts w:cs="Arial"/>
          <w:bCs/>
          <w:sz w:val="26"/>
          <w:szCs w:val="26"/>
        </w:rPr>
        <w:t>»</w:t>
      </w:r>
      <w:r w:rsidR="006106F0">
        <w:rPr>
          <w:rFonts w:cs="Arial"/>
          <w:bCs/>
          <w:sz w:val="26"/>
          <w:szCs w:val="26"/>
        </w:rPr>
        <w:t xml:space="preserve"> </w:t>
      </w:r>
      <w:r w:rsidR="00C12D35">
        <w:rPr>
          <w:rFonts w:cs="Arial"/>
          <w:bCs/>
          <w:sz w:val="26"/>
          <w:szCs w:val="26"/>
        </w:rPr>
        <w:t>para considerar</w:t>
      </w:r>
      <w:r w:rsidR="00C60270">
        <w:rPr>
          <w:rFonts w:cs="Arial"/>
          <w:bCs/>
          <w:sz w:val="26"/>
          <w:szCs w:val="26"/>
        </w:rPr>
        <w:t xml:space="preserve"> que la c</w:t>
      </w:r>
      <w:r w:rsidR="003D50E0">
        <w:rPr>
          <w:rFonts w:cs="Arial"/>
          <w:bCs/>
          <w:sz w:val="26"/>
          <w:szCs w:val="26"/>
        </w:rPr>
        <w:t>onvocatoria</w:t>
      </w:r>
      <w:r w:rsidR="00C60270">
        <w:rPr>
          <w:rFonts w:cs="Arial"/>
          <w:bCs/>
          <w:sz w:val="26"/>
          <w:szCs w:val="26"/>
        </w:rPr>
        <w:t xml:space="preserve"> forma parte del proceso electoral en la medida que está ordenada tanto en</w:t>
      </w:r>
      <w:r w:rsidR="00C60270" w:rsidRPr="007D4B8A">
        <w:rPr>
          <w:rFonts w:cs="Arial"/>
          <w:bCs/>
          <w:sz w:val="26"/>
          <w:szCs w:val="26"/>
        </w:rPr>
        <w:t xml:space="preserve"> la Constitución local </w:t>
      </w:r>
      <w:r w:rsidR="00C60270">
        <w:rPr>
          <w:rFonts w:cs="Arial"/>
          <w:bCs/>
          <w:sz w:val="26"/>
          <w:szCs w:val="26"/>
        </w:rPr>
        <w:t xml:space="preserve">como en el </w:t>
      </w:r>
      <w:r w:rsidR="00C60270" w:rsidRPr="007D4B8A">
        <w:rPr>
          <w:rFonts w:cs="Arial"/>
          <w:bCs/>
          <w:sz w:val="26"/>
          <w:szCs w:val="26"/>
        </w:rPr>
        <w:t>Código Electoral</w:t>
      </w:r>
      <w:r w:rsidR="00C60270">
        <w:rPr>
          <w:rFonts w:cs="Arial"/>
          <w:bCs/>
          <w:sz w:val="26"/>
          <w:szCs w:val="26"/>
        </w:rPr>
        <w:t xml:space="preserve"> del Estado de México,</w:t>
      </w:r>
      <w:r w:rsidR="00C60270" w:rsidRPr="007D4B8A">
        <w:rPr>
          <w:rFonts w:cs="Arial"/>
          <w:bCs/>
          <w:sz w:val="26"/>
          <w:szCs w:val="26"/>
        </w:rPr>
        <w:t xml:space="preserve"> </w:t>
      </w:r>
      <w:r w:rsidR="00EA1484" w:rsidRPr="007D4B8A">
        <w:rPr>
          <w:rFonts w:cs="Arial"/>
          <w:bCs/>
          <w:sz w:val="26"/>
          <w:szCs w:val="26"/>
        </w:rPr>
        <w:t xml:space="preserve">y </w:t>
      </w:r>
      <w:r w:rsidR="00C60270">
        <w:rPr>
          <w:rFonts w:cs="Arial"/>
          <w:bCs/>
          <w:sz w:val="26"/>
          <w:szCs w:val="26"/>
        </w:rPr>
        <w:t>que constituye el</w:t>
      </w:r>
      <w:r w:rsidR="00EA1484" w:rsidRPr="007D4B8A">
        <w:rPr>
          <w:rFonts w:cs="Arial"/>
          <w:bCs/>
          <w:sz w:val="26"/>
          <w:szCs w:val="26"/>
        </w:rPr>
        <w:t xml:space="preserve"> acto </w:t>
      </w:r>
      <w:r w:rsidR="00C60270">
        <w:rPr>
          <w:rFonts w:cs="Arial"/>
          <w:bCs/>
          <w:sz w:val="26"/>
          <w:szCs w:val="26"/>
        </w:rPr>
        <w:t>primero</w:t>
      </w:r>
      <w:r w:rsidR="00EA1484" w:rsidRPr="007D4B8A">
        <w:rPr>
          <w:rFonts w:cs="Arial"/>
          <w:bCs/>
          <w:sz w:val="26"/>
          <w:szCs w:val="26"/>
        </w:rPr>
        <w:t xml:space="preserve">. </w:t>
      </w:r>
      <w:r w:rsidR="003D50E0">
        <w:rPr>
          <w:rFonts w:cs="Arial"/>
          <w:bCs/>
          <w:sz w:val="26"/>
          <w:szCs w:val="26"/>
        </w:rPr>
        <w:t>Por este motivo</w:t>
      </w:r>
      <w:r w:rsidR="00EA1484" w:rsidRPr="007D4B8A">
        <w:rPr>
          <w:rFonts w:cs="Arial"/>
          <w:bCs/>
          <w:sz w:val="26"/>
          <w:szCs w:val="26"/>
        </w:rPr>
        <w:t xml:space="preserve">, afirma que los entes públicos involucrados en el proceso electoral son: 1) el Poder </w:t>
      </w:r>
      <w:r w:rsidR="00EA1484" w:rsidRPr="007D4B8A">
        <w:rPr>
          <w:rFonts w:cs="Arial"/>
          <w:bCs/>
          <w:sz w:val="26"/>
          <w:szCs w:val="26"/>
        </w:rPr>
        <w:lastRenderedPageBreak/>
        <w:t xml:space="preserve">Legislativo, al que le corresponde realizar la convocatoria, y 2) el Instituto Electoral del Estado de México, al que le corresponde la operatividad del proceso. </w:t>
      </w:r>
    </w:p>
    <w:p w14:paraId="1125618A" w14:textId="3676AF56" w:rsidR="00F02214" w:rsidRPr="00F02214" w:rsidRDefault="00F02214" w:rsidP="00C96CE7">
      <w:pPr>
        <w:pStyle w:val="corte4fondo"/>
        <w:numPr>
          <w:ilvl w:val="0"/>
          <w:numId w:val="1"/>
        </w:numPr>
        <w:spacing w:after="360" w:line="360" w:lineRule="auto"/>
        <w:ind w:left="0" w:hanging="567"/>
        <w:rPr>
          <w:rFonts w:cs="Arial"/>
          <w:bCs/>
          <w:sz w:val="26"/>
          <w:szCs w:val="26"/>
        </w:rPr>
      </w:pPr>
      <w:r w:rsidRPr="00F02214">
        <w:rPr>
          <w:rFonts w:cs="Arial"/>
          <w:bCs/>
          <w:sz w:val="26"/>
          <w:szCs w:val="26"/>
        </w:rPr>
        <w:t xml:space="preserve">La razón por la que afirma que la convocatoria forma parte del proceso electoral es porque «determina el primer y más relevante llamamiento del poder público local a los ciudadanos y a los partidos políticos para que participen en la renovación del poder legislativo local y de los ayuntamientos». En este sentido, justifica la relevancia en que no hay previsión para sustituir la emisión de la convocatoria y, en su opinión, </w:t>
      </w:r>
      <w:r w:rsidR="00230791" w:rsidRPr="00F02214">
        <w:rPr>
          <w:rFonts w:cs="Arial"/>
          <w:bCs/>
          <w:sz w:val="26"/>
          <w:szCs w:val="26"/>
        </w:rPr>
        <w:t xml:space="preserve">sin ella </w:t>
      </w:r>
      <w:r w:rsidRPr="00F02214">
        <w:rPr>
          <w:rFonts w:cs="Arial"/>
          <w:bCs/>
          <w:sz w:val="26"/>
          <w:szCs w:val="26"/>
        </w:rPr>
        <w:t xml:space="preserve">todo acto que ejecute el Instituto Electoral del Estado de México será nulo y tendría que agotarse la vía contenciosa ante la Suprema Corte de Justicia de la Nación. </w:t>
      </w:r>
    </w:p>
    <w:p w14:paraId="31D85A18" w14:textId="54051473" w:rsidR="00F7583D" w:rsidRPr="00A62A90" w:rsidRDefault="00F7583D" w:rsidP="00F7583D">
      <w:pPr>
        <w:pStyle w:val="corte4fondo"/>
        <w:numPr>
          <w:ilvl w:val="0"/>
          <w:numId w:val="1"/>
        </w:numPr>
        <w:spacing w:after="360" w:line="360" w:lineRule="auto"/>
        <w:ind w:left="0" w:hanging="567"/>
        <w:rPr>
          <w:rFonts w:cs="Arial"/>
          <w:bCs/>
          <w:sz w:val="26"/>
          <w:szCs w:val="26"/>
        </w:rPr>
      </w:pPr>
      <w:r>
        <w:rPr>
          <w:rFonts w:cs="Arial"/>
          <w:bCs/>
          <w:sz w:val="26"/>
          <w:szCs w:val="26"/>
        </w:rPr>
        <w:t>A juicio de este Tribunal Pleno, el concepto de invalidez resulta</w:t>
      </w:r>
      <w:r w:rsidRPr="00A62A90">
        <w:rPr>
          <w:rFonts w:cs="Arial"/>
          <w:bCs/>
          <w:sz w:val="26"/>
          <w:szCs w:val="26"/>
        </w:rPr>
        <w:t xml:space="preserve"> </w:t>
      </w:r>
      <w:r w:rsidRPr="00A62A90">
        <w:rPr>
          <w:rFonts w:cs="Arial"/>
          <w:b/>
          <w:sz w:val="26"/>
          <w:szCs w:val="26"/>
        </w:rPr>
        <w:t>infundado.</w:t>
      </w:r>
      <w:r w:rsidRPr="00A62A90">
        <w:rPr>
          <w:rFonts w:cs="Arial"/>
          <w:bCs/>
          <w:sz w:val="26"/>
          <w:szCs w:val="26"/>
        </w:rPr>
        <w:t xml:space="preserve"> </w:t>
      </w:r>
    </w:p>
    <w:p w14:paraId="3A638577" w14:textId="3E88A944" w:rsidR="00257702" w:rsidRDefault="00257702" w:rsidP="00C96CE7">
      <w:pPr>
        <w:pStyle w:val="corte4fondo"/>
        <w:numPr>
          <w:ilvl w:val="0"/>
          <w:numId w:val="1"/>
        </w:numPr>
        <w:spacing w:after="360" w:line="360" w:lineRule="auto"/>
        <w:ind w:left="0" w:hanging="567"/>
        <w:rPr>
          <w:rFonts w:cs="Arial"/>
          <w:bCs/>
          <w:sz w:val="26"/>
          <w:szCs w:val="26"/>
        </w:rPr>
      </w:pPr>
      <w:r>
        <w:rPr>
          <w:rFonts w:cs="Arial"/>
          <w:bCs/>
          <w:sz w:val="26"/>
          <w:szCs w:val="26"/>
        </w:rPr>
        <w:t xml:space="preserve">Tal como </w:t>
      </w:r>
      <w:r w:rsidR="002178EA">
        <w:rPr>
          <w:rFonts w:cs="Arial"/>
          <w:bCs/>
          <w:sz w:val="26"/>
          <w:szCs w:val="26"/>
        </w:rPr>
        <w:t xml:space="preserve">el Instituto Estatal Electoral del Estado de México informó </w:t>
      </w:r>
      <w:r w:rsidR="00213111">
        <w:rPr>
          <w:rFonts w:cs="Arial"/>
          <w:bCs/>
          <w:sz w:val="26"/>
          <w:szCs w:val="26"/>
        </w:rPr>
        <w:t xml:space="preserve">a </w:t>
      </w:r>
      <w:r w:rsidR="002178EA">
        <w:rPr>
          <w:rFonts w:cs="Arial"/>
          <w:bCs/>
          <w:sz w:val="26"/>
          <w:szCs w:val="26"/>
        </w:rPr>
        <w:t xml:space="preserve">esta Suprema Corte y </w:t>
      </w:r>
      <w:r>
        <w:rPr>
          <w:rFonts w:cs="Arial"/>
          <w:bCs/>
          <w:sz w:val="26"/>
          <w:szCs w:val="26"/>
        </w:rPr>
        <w:t xml:space="preserve">el </w:t>
      </w:r>
      <w:r w:rsidR="00F21D79">
        <w:rPr>
          <w:rFonts w:cs="Arial"/>
          <w:bCs/>
          <w:sz w:val="26"/>
          <w:szCs w:val="26"/>
        </w:rPr>
        <w:t xml:space="preserve">propio </w:t>
      </w:r>
      <w:r>
        <w:rPr>
          <w:rFonts w:cs="Arial"/>
          <w:bCs/>
          <w:sz w:val="26"/>
          <w:szCs w:val="26"/>
        </w:rPr>
        <w:t>partido político reconoc</w:t>
      </w:r>
      <w:r w:rsidR="00F21D79">
        <w:rPr>
          <w:rFonts w:cs="Arial"/>
          <w:bCs/>
          <w:sz w:val="26"/>
          <w:szCs w:val="26"/>
        </w:rPr>
        <w:t>ió en su concepto</w:t>
      </w:r>
      <w:r w:rsidR="002178EA">
        <w:rPr>
          <w:rFonts w:cs="Arial"/>
          <w:bCs/>
          <w:sz w:val="26"/>
          <w:szCs w:val="26"/>
        </w:rPr>
        <w:t xml:space="preserve"> de invalidez</w:t>
      </w:r>
      <w:r>
        <w:rPr>
          <w:rFonts w:cs="Arial"/>
          <w:bCs/>
          <w:sz w:val="26"/>
          <w:szCs w:val="26"/>
        </w:rPr>
        <w:t xml:space="preserve">, </w:t>
      </w:r>
      <w:r w:rsidRPr="007D4B8A">
        <w:rPr>
          <w:rFonts w:cs="Arial"/>
          <w:bCs/>
          <w:sz w:val="26"/>
          <w:szCs w:val="26"/>
        </w:rPr>
        <w:t xml:space="preserve">los artículos 235, 236 y 237 del Código Electoral del Estado de México </w:t>
      </w:r>
      <w:r>
        <w:rPr>
          <w:rFonts w:cs="Arial"/>
          <w:bCs/>
          <w:sz w:val="26"/>
          <w:szCs w:val="26"/>
        </w:rPr>
        <w:t xml:space="preserve">fijan el inicio del proceso electoral </w:t>
      </w:r>
      <w:r w:rsidRPr="007D4B8A">
        <w:rPr>
          <w:rFonts w:cs="Arial"/>
          <w:bCs/>
          <w:sz w:val="26"/>
          <w:szCs w:val="26"/>
        </w:rPr>
        <w:t>en la primera semana del mes de enero del año de la elección</w:t>
      </w:r>
      <w:r>
        <w:rPr>
          <w:rFonts w:cs="Arial"/>
          <w:bCs/>
          <w:sz w:val="26"/>
          <w:szCs w:val="26"/>
        </w:rPr>
        <w:t xml:space="preserve">, ya que la etapa </w:t>
      </w:r>
      <w:r w:rsidR="00F21D79">
        <w:rPr>
          <w:rFonts w:cs="Arial"/>
          <w:bCs/>
          <w:sz w:val="26"/>
          <w:szCs w:val="26"/>
        </w:rPr>
        <w:t xml:space="preserve">de </w:t>
      </w:r>
      <w:r>
        <w:rPr>
          <w:rFonts w:cs="Arial"/>
          <w:bCs/>
          <w:sz w:val="26"/>
          <w:szCs w:val="26"/>
        </w:rPr>
        <w:t xml:space="preserve">preparación comienza con la primera sesión que celebre </w:t>
      </w:r>
      <w:r w:rsidR="002178EA">
        <w:rPr>
          <w:rFonts w:cs="Arial"/>
          <w:bCs/>
          <w:sz w:val="26"/>
          <w:szCs w:val="26"/>
        </w:rPr>
        <w:t xml:space="preserve">en esa misma semana </w:t>
      </w:r>
      <w:r>
        <w:rPr>
          <w:rFonts w:cs="Arial"/>
          <w:bCs/>
          <w:sz w:val="26"/>
          <w:szCs w:val="26"/>
        </w:rPr>
        <w:t xml:space="preserve">el Consejo </w:t>
      </w:r>
      <w:r w:rsidR="00F21D79">
        <w:rPr>
          <w:rFonts w:cs="Arial"/>
          <w:bCs/>
          <w:sz w:val="26"/>
          <w:szCs w:val="26"/>
        </w:rPr>
        <w:t xml:space="preserve">General </w:t>
      </w:r>
      <w:r w:rsidR="002178EA">
        <w:rPr>
          <w:rFonts w:cs="Arial"/>
          <w:bCs/>
          <w:sz w:val="26"/>
          <w:szCs w:val="26"/>
        </w:rPr>
        <w:t>de dicho instituto</w:t>
      </w:r>
      <w:r>
        <w:rPr>
          <w:rFonts w:cs="Arial"/>
          <w:bCs/>
          <w:sz w:val="26"/>
          <w:szCs w:val="26"/>
        </w:rPr>
        <w:t>.</w:t>
      </w:r>
    </w:p>
    <w:p w14:paraId="52C4F0CE" w14:textId="3F6BAF7B" w:rsidR="00FB5F02" w:rsidRDefault="002178EA" w:rsidP="00C96CE7">
      <w:pPr>
        <w:pStyle w:val="corte4fondo"/>
        <w:numPr>
          <w:ilvl w:val="0"/>
          <w:numId w:val="1"/>
        </w:numPr>
        <w:spacing w:after="360" w:line="360" w:lineRule="auto"/>
        <w:ind w:left="0" w:hanging="567"/>
        <w:rPr>
          <w:rFonts w:cs="Arial"/>
          <w:bCs/>
          <w:sz w:val="26"/>
          <w:szCs w:val="26"/>
        </w:rPr>
      </w:pPr>
      <w:r>
        <w:rPr>
          <w:rFonts w:cs="Arial"/>
          <w:bCs/>
          <w:sz w:val="26"/>
          <w:szCs w:val="26"/>
        </w:rPr>
        <w:t xml:space="preserve">No es obstáculo que la convocatoria a elecciones sea un acto ordenado por la </w:t>
      </w:r>
      <w:r w:rsidR="00E529BB">
        <w:rPr>
          <w:rFonts w:cs="Arial"/>
          <w:bCs/>
          <w:sz w:val="26"/>
          <w:szCs w:val="26"/>
        </w:rPr>
        <w:t>Constitución</w:t>
      </w:r>
      <w:r>
        <w:rPr>
          <w:rFonts w:cs="Arial"/>
          <w:bCs/>
          <w:sz w:val="26"/>
          <w:szCs w:val="26"/>
        </w:rPr>
        <w:t xml:space="preserve"> y </w:t>
      </w:r>
      <w:r w:rsidR="002328A8" w:rsidRPr="00FB5F02">
        <w:rPr>
          <w:rFonts w:cs="Arial"/>
          <w:bCs/>
          <w:sz w:val="26"/>
          <w:szCs w:val="26"/>
        </w:rPr>
        <w:t xml:space="preserve">el </w:t>
      </w:r>
      <w:r>
        <w:rPr>
          <w:rFonts w:cs="Arial"/>
          <w:bCs/>
          <w:sz w:val="26"/>
          <w:szCs w:val="26"/>
        </w:rPr>
        <w:t xml:space="preserve">Código Electoral del Estado de México </w:t>
      </w:r>
      <w:r w:rsidR="00E529BB">
        <w:rPr>
          <w:rFonts w:cs="Arial"/>
          <w:bCs/>
          <w:sz w:val="26"/>
          <w:szCs w:val="26"/>
        </w:rPr>
        <w:t xml:space="preserve">y que </w:t>
      </w:r>
      <w:r w:rsidR="00E529BB" w:rsidRPr="00FB5F02">
        <w:rPr>
          <w:rFonts w:cs="Arial"/>
          <w:bCs/>
          <w:sz w:val="26"/>
          <w:szCs w:val="26"/>
        </w:rPr>
        <w:t>el artículo 234 d</w:t>
      </w:r>
      <w:r w:rsidR="00E529BB">
        <w:rPr>
          <w:rFonts w:cs="Arial"/>
          <w:bCs/>
          <w:sz w:val="26"/>
          <w:szCs w:val="26"/>
        </w:rPr>
        <w:t xml:space="preserve">el mismo código </w:t>
      </w:r>
      <w:r w:rsidR="002328A8" w:rsidRPr="00FB5F02">
        <w:rPr>
          <w:rFonts w:cs="Arial"/>
          <w:bCs/>
          <w:sz w:val="26"/>
          <w:szCs w:val="26"/>
        </w:rPr>
        <w:t>defin</w:t>
      </w:r>
      <w:r>
        <w:rPr>
          <w:rFonts w:cs="Arial"/>
          <w:bCs/>
          <w:sz w:val="26"/>
          <w:szCs w:val="26"/>
        </w:rPr>
        <w:t>a</w:t>
      </w:r>
      <w:r w:rsidR="002328A8" w:rsidRPr="00FB5F02">
        <w:rPr>
          <w:rFonts w:cs="Arial"/>
          <w:bCs/>
          <w:sz w:val="26"/>
          <w:szCs w:val="26"/>
        </w:rPr>
        <w:t xml:space="preserve"> </w:t>
      </w:r>
      <w:r>
        <w:rPr>
          <w:rFonts w:cs="Arial"/>
          <w:bCs/>
          <w:sz w:val="26"/>
          <w:szCs w:val="26"/>
        </w:rPr>
        <w:t>a</w:t>
      </w:r>
      <w:r w:rsidR="002328A8" w:rsidRPr="00FB5F02">
        <w:rPr>
          <w:rFonts w:cs="Arial"/>
          <w:bCs/>
          <w:sz w:val="26"/>
          <w:szCs w:val="26"/>
        </w:rPr>
        <w:t xml:space="preserve">l proceso electoral como el conjunto de actos ordenados por </w:t>
      </w:r>
      <w:r w:rsidR="00E529BB">
        <w:rPr>
          <w:rFonts w:cs="Arial"/>
          <w:bCs/>
          <w:sz w:val="26"/>
          <w:szCs w:val="26"/>
        </w:rPr>
        <w:t>dichos ordenamientos</w:t>
      </w:r>
      <w:r>
        <w:rPr>
          <w:rFonts w:cs="Arial"/>
          <w:bCs/>
          <w:sz w:val="26"/>
          <w:szCs w:val="26"/>
        </w:rPr>
        <w:t>,</w:t>
      </w:r>
      <w:r w:rsidR="002328A8" w:rsidRPr="00FB5F02">
        <w:rPr>
          <w:rFonts w:cs="Arial"/>
          <w:bCs/>
          <w:sz w:val="26"/>
          <w:szCs w:val="26"/>
        </w:rPr>
        <w:t xml:space="preserve"> </w:t>
      </w:r>
      <w:r>
        <w:rPr>
          <w:rFonts w:cs="Arial"/>
          <w:bCs/>
          <w:sz w:val="26"/>
          <w:szCs w:val="26"/>
        </w:rPr>
        <w:t>ya</w:t>
      </w:r>
      <w:r w:rsidR="00C60270">
        <w:rPr>
          <w:rFonts w:cs="Arial"/>
          <w:bCs/>
          <w:sz w:val="26"/>
          <w:szCs w:val="26"/>
        </w:rPr>
        <w:t xml:space="preserve"> que</w:t>
      </w:r>
      <w:r w:rsidR="002328A8" w:rsidRPr="00FB5F02">
        <w:rPr>
          <w:rFonts w:cs="Arial"/>
          <w:bCs/>
          <w:sz w:val="26"/>
          <w:szCs w:val="26"/>
        </w:rPr>
        <w:t xml:space="preserve"> </w:t>
      </w:r>
      <w:r w:rsidR="003D50E0" w:rsidRPr="00FB5F02">
        <w:rPr>
          <w:rFonts w:cs="Arial"/>
          <w:bCs/>
          <w:sz w:val="26"/>
          <w:szCs w:val="26"/>
        </w:rPr>
        <w:t>la lectura que propone de</w:t>
      </w:r>
      <w:r w:rsidR="002328A8" w:rsidRPr="00FB5F02">
        <w:rPr>
          <w:rFonts w:cs="Arial"/>
          <w:bCs/>
          <w:sz w:val="26"/>
          <w:szCs w:val="26"/>
        </w:rPr>
        <w:t xml:space="preserve"> este </w:t>
      </w:r>
      <w:r w:rsidR="00E529BB">
        <w:rPr>
          <w:rFonts w:cs="Arial"/>
          <w:bCs/>
          <w:sz w:val="26"/>
          <w:szCs w:val="26"/>
        </w:rPr>
        <w:t xml:space="preserve">último </w:t>
      </w:r>
      <w:r w:rsidR="002328A8" w:rsidRPr="00FB5F02">
        <w:rPr>
          <w:rFonts w:cs="Arial"/>
          <w:bCs/>
          <w:sz w:val="26"/>
          <w:szCs w:val="26"/>
        </w:rPr>
        <w:t>precepto</w:t>
      </w:r>
      <w:r w:rsidR="003D50E0" w:rsidRPr="00FB5F02">
        <w:rPr>
          <w:rFonts w:cs="Arial"/>
          <w:bCs/>
          <w:sz w:val="26"/>
          <w:szCs w:val="26"/>
        </w:rPr>
        <w:t xml:space="preserve"> está sesgada</w:t>
      </w:r>
      <w:r w:rsidR="00E529BB">
        <w:rPr>
          <w:rFonts w:cs="Arial"/>
          <w:bCs/>
          <w:sz w:val="26"/>
          <w:szCs w:val="26"/>
        </w:rPr>
        <w:t xml:space="preserve"> </w:t>
      </w:r>
      <w:r w:rsidR="000C4A6B">
        <w:rPr>
          <w:rFonts w:cs="Arial"/>
          <w:bCs/>
          <w:sz w:val="26"/>
          <w:szCs w:val="26"/>
        </w:rPr>
        <w:t>por</w:t>
      </w:r>
      <w:r w:rsidR="003D50E0" w:rsidRPr="00FB5F02">
        <w:rPr>
          <w:rFonts w:cs="Arial"/>
          <w:bCs/>
          <w:sz w:val="26"/>
          <w:szCs w:val="26"/>
        </w:rPr>
        <w:t xml:space="preserve">que </w:t>
      </w:r>
      <w:r w:rsidR="002328A8" w:rsidRPr="00FB5F02">
        <w:rPr>
          <w:rFonts w:cs="Arial"/>
          <w:bCs/>
          <w:sz w:val="26"/>
          <w:szCs w:val="26"/>
        </w:rPr>
        <w:t xml:space="preserve">desvincula </w:t>
      </w:r>
      <w:r w:rsidR="00E529BB">
        <w:rPr>
          <w:rFonts w:cs="Arial"/>
          <w:bCs/>
          <w:sz w:val="26"/>
          <w:szCs w:val="26"/>
        </w:rPr>
        <w:t xml:space="preserve">la primera </w:t>
      </w:r>
      <w:r w:rsidR="002328A8" w:rsidRPr="00FB5F02">
        <w:rPr>
          <w:rFonts w:cs="Arial"/>
          <w:bCs/>
          <w:sz w:val="26"/>
          <w:szCs w:val="26"/>
        </w:rPr>
        <w:t>parte del enunciado de la siguiente</w:t>
      </w:r>
      <w:r w:rsidR="00230791" w:rsidRPr="00FB5F02">
        <w:rPr>
          <w:rFonts w:cs="Arial"/>
          <w:bCs/>
          <w:sz w:val="26"/>
          <w:szCs w:val="26"/>
        </w:rPr>
        <w:t>,</w:t>
      </w:r>
      <w:r w:rsidR="002328A8" w:rsidRPr="00FB5F02">
        <w:rPr>
          <w:rFonts w:cs="Arial"/>
          <w:bCs/>
          <w:sz w:val="26"/>
          <w:szCs w:val="26"/>
        </w:rPr>
        <w:t xml:space="preserve"> donde </w:t>
      </w:r>
      <w:r w:rsidR="00230791" w:rsidRPr="00FB5F02">
        <w:rPr>
          <w:rFonts w:cs="Arial"/>
          <w:bCs/>
          <w:sz w:val="26"/>
          <w:szCs w:val="26"/>
        </w:rPr>
        <w:t xml:space="preserve">se </w:t>
      </w:r>
      <w:r w:rsidR="002328A8" w:rsidRPr="00FB5F02">
        <w:rPr>
          <w:rFonts w:cs="Arial"/>
          <w:bCs/>
          <w:sz w:val="26"/>
          <w:szCs w:val="26"/>
        </w:rPr>
        <w:t xml:space="preserve">precisa que </w:t>
      </w:r>
      <w:r w:rsidR="00E529BB">
        <w:rPr>
          <w:rFonts w:cs="Arial"/>
          <w:bCs/>
          <w:sz w:val="26"/>
          <w:szCs w:val="26"/>
        </w:rPr>
        <w:t>tales</w:t>
      </w:r>
      <w:r w:rsidR="002328A8" w:rsidRPr="00FB5F02">
        <w:rPr>
          <w:rFonts w:cs="Arial"/>
          <w:bCs/>
          <w:sz w:val="26"/>
          <w:szCs w:val="26"/>
        </w:rPr>
        <w:t xml:space="preserve"> actos son los «</w:t>
      </w:r>
      <w:r w:rsidR="003D50E0" w:rsidRPr="00FB5F02">
        <w:rPr>
          <w:rFonts w:cs="Arial"/>
          <w:bCs/>
          <w:sz w:val="26"/>
          <w:szCs w:val="26"/>
        </w:rPr>
        <w:t>realizados por las autoridades electorales</w:t>
      </w:r>
      <w:r w:rsidR="00E529BB">
        <w:rPr>
          <w:rFonts w:cs="Arial"/>
          <w:bCs/>
          <w:sz w:val="26"/>
          <w:szCs w:val="26"/>
        </w:rPr>
        <w:t>,</w:t>
      </w:r>
      <w:r w:rsidR="002328A8" w:rsidRPr="002328A8">
        <w:t xml:space="preserve"> </w:t>
      </w:r>
      <w:r w:rsidR="002328A8" w:rsidRPr="00FB5F02">
        <w:rPr>
          <w:rFonts w:cs="Arial"/>
          <w:bCs/>
          <w:sz w:val="26"/>
          <w:szCs w:val="26"/>
        </w:rPr>
        <w:t>los partidos políticos, las ciudadanas y los ciudadanos»</w:t>
      </w:r>
      <w:r w:rsidR="00E529BB">
        <w:rPr>
          <w:rFonts w:cs="Arial"/>
          <w:bCs/>
          <w:sz w:val="26"/>
          <w:szCs w:val="26"/>
        </w:rPr>
        <w:t>, categorías en las que el Congreso local no queda</w:t>
      </w:r>
      <w:r w:rsidR="00F02214" w:rsidRPr="00FB5F02">
        <w:rPr>
          <w:rFonts w:cs="Arial"/>
          <w:bCs/>
          <w:sz w:val="26"/>
          <w:szCs w:val="26"/>
        </w:rPr>
        <w:t xml:space="preserve"> comprend</w:t>
      </w:r>
      <w:r w:rsidR="00C60270">
        <w:rPr>
          <w:rFonts w:cs="Arial"/>
          <w:bCs/>
          <w:sz w:val="26"/>
          <w:szCs w:val="26"/>
        </w:rPr>
        <w:t>ido</w:t>
      </w:r>
      <w:r w:rsidR="00FB5F02">
        <w:rPr>
          <w:rFonts w:cs="Arial"/>
          <w:bCs/>
          <w:sz w:val="26"/>
          <w:szCs w:val="26"/>
        </w:rPr>
        <w:t>.</w:t>
      </w:r>
      <w:r w:rsidR="00230791" w:rsidRPr="00FB5F02">
        <w:rPr>
          <w:rFonts w:cs="Arial"/>
          <w:bCs/>
          <w:sz w:val="26"/>
          <w:szCs w:val="26"/>
        </w:rPr>
        <w:t xml:space="preserve"> </w:t>
      </w:r>
    </w:p>
    <w:p w14:paraId="50F2924D" w14:textId="4D0951C0" w:rsidR="00FB5F02" w:rsidRDefault="00D74881" w:rsidP="00E529BB">
      <w:pPr>
        <w:pStyle w:val="corte4fondo"/>
        <w:numPr>
          <w:ilvl w:val="0"/>
          <w:numId w:val="1"/>
        </w:numPr>
        <w:spacing w:after="360" w:line="360" w:lineRule="auto"/>
        <w:ind w:left="0" w:hanging="567"/>
        <w:rPr>
          <w:rFonts w:cs="Arial"/>
          <w:bCs/>
          <w:sz w:val="26"/>
          <w:szCs w:val="26"/>
        </w:rPr>
      </w:pPr>
      <w:r>
        <w:rPr>
          <w:rFonts w:cs="Arial"/>
          <w:bCs/>
          <w:sz w:val="26"/>
          <w:szCs w:val="26"/>
        </w:rPr>
        <w:lastRenderedPageBreak/>
        <w:t>Si bien</w:t>
      </w:r>
      <w:r w:rsidR="00FB5F02" w:rsidRPr="00FB5F02">
        <w:rPr>
          <w:rFonts w:cs="Arial"/>
          <w:bCs/>
          <w:sz w:val="26"/>
          <w:szCs w:val="26"/>
        </w:rPr>
        <w:t xml:space="preserve"> </w:t>
      </w:r>
      <w:r w:rsidR="00C74F6F" w:rsidRPr="00FB5F02">
        <w:rPr>
          <w:rFonts w:cs="Arial"/>
          <w:bCs/>
          <w:sz w:val="26"/>
          <w:szCs w:val="26"/>
        </w:rPr>
        <w:t xml:space="preserve">se puede considerar </w:t>
      </w:r>
      <w:r w:rsidR="00230791" w:rsidRPr="00FB5F02">
        <w:rPr>
          <w:rFonts w:cs="Arial"/>
          <w:bCs/>
          <w:sz w:val="26"/>
          <w:szCs w:val="26"/>
        </w:rPr>
        <w:t xml:space="preserve">que </w:t>
      </w:r>
      <w:r>
        <w:rPr>
          <w:rFonts w:cs="Arial"/>
          <w:bCs/>
          <w:sz w:val="26"/>
          <w:szCs w:val="26"/>
        </w:rPr>
        <w:t xml:space="preserve">en sentido muy amplio </w:t>
      </w:r>
      <w:r w:rsidR="00FB5F02">
        <w:rPr>
          <w:rFonts w:cs="Arial"/>
          <w:bCs/>
          <w:sz w:val="26"/>
          <w:szCs w:val="26"/>
        </w:rPr>
        <w:t xml:space="preserve">el Congreso </w:t>
      </w:r>
      <w:r w:rsidR="00230791" w:rsidRPr="00FB5F02">
        <w:rPr>
          <w:rFonts w:cs="Arial"/>
          <w:bCs/>
          <w:sz w:val="26"/>
          <w:szCs w:val="26"/>
        </w:rPr>
        <w:t>reali</w:t>
      </w:r>
      <w:r>
        <w:rPr>
          <w:rFonts w:cs="Arial"/>
          <w:bCs/>
          <w:sz w:val="26"/>
          <w:szCs w:val="26"/>
        </w:rPr>
        <w:t xml:space="preserve">za </w:t>
      </w:r>
      <w:r w:rsidR="00230791" w:rsidRPr="00FB5F02">
        <w:rPr>
          <w:rFonts w:cs="Arial"/>
          <w:bCs/>
          <w:sz w:val="26"/>
          <w:szCs w:val="26"/>
        </w:rPr>
        <w:t>una función</w:t>
      </w:r>
      <w:r w:rsidR="00C74F6F" w:rsidRPr="00FB5F02">
        <w:rPr>
          <w:rFonts w:cs="Arial"/>
          <w:bCs/>
          <w:sz w:val="26"/>
          <w:szCs w:val="26"/>
        </w:rPr>
        <w:t xml:space="preserve"> electoral </w:t>
      </w:r>
      <w:r w:rsidR="00230791" w:rsidRPr="00FB5F02">
        <w:rPr>
          <w:rFonts w:cs="Arial"/>
          <w:bCs/>
          <w:sz w:val="26"/>
          <w:szCs w:val="26"/>
        </w:rPr>
        <w:t>al emitir</w:t>
      </w:r>
      <w:r w:rsidR="00F02214" w:rsidRPr="00FB5F02">
        <w:rPr>
          <w:rFonts w:cs="Arial"/>
          <w:bCs/>
          <w:sz w:val="26"/>
          <w:szCs w:val="26"/>
        </w:rPr>
        <w:t xml:space="preserve"> la convocatoria</w:t>
      </w:r>
      <w:r>
        <w:rPr>
          <w:rFonts w:cs="Arial"/>
          <w:bCs/>
          <w:sz w:val="26"/>
          <w:szCs w:val="26"/>
        </w:rPr>
        <w:t xml:space="preserve">, lo cierto es que no </w:t>
      </w:r>
      <w:r w:rsidR="00E529BB">
        <w:rPr>
          <w:rFonts w:cs="Arial"/>
          <w:bCs/>
          <w:sz w:val="26"/>
          <w:szCs w:val="26"/>
        </w:rPr>
        <w:t>se le pued</w:t>
      </w:r>
      <w:r>
        <w:rPr>
          <w:rFonts w:cs="Arial"/>
          <w:bCs/>
          <w:sz w:val="26"/>
          <w:szCs w:val="26"/>
        </w:rPr>
        <w:t>e</w:t>
      </w:r>
      <w:r w:rsidR="00E529BB">
        <w:rPr>
          <w:rFonts w:cs="Arial"/>
          <w:bCs/>
          <w:sz w:val="26"/>
          <w:szCs w:val="26"/>
        </w:rPr>
        <w:t xml:space="preserve"> definir como autoridad electoral</w:t>
      </w:r>
      <w:r>
        <w:rPr>
          <w:rFonts w:cs="Arial"/>
          <w:bCs/>
          <w:sz w:val="26"/>
          <w:szCs w:val="26"/>
        </w:rPr>
        <w:t xml:space="preserve"> en términos del </w:t>
      </w:r>
      <w:r w:rsidR="003863AE">
        <w:rPr>
          <w:rFonts w:cs="Arial"/>
          <w:bCs/>
          <w:sz w:val="26"/>
          <w:szCs w:val="26"/>
        </w:rPr>
        <w:t>artículo 234 del Código Electoral</w:t>
      </w:r>
      <w:r w:rsidR="00F70621">
        <w:rPr>
          <w:rFonts w:cs="Arial"/>
          <w:bCs/>
          <w:sz w:val="26"/>
          <w:szCs w:val="26"/>
        </w:rPr>
        <w:t>, ya que en dicho ordenamiento los conceptos de ‘autoridad electoral’</w:t>
      </w:r>
      <w:r w:rsidR="003863AE">
        <w:rPr>
          <w:rFonts w:cs="Arial"/>
          <w:bCs/>
          <w:sz w:val="26"/>
          <w:szCs w:val="26"/>
        </w:rPr>
        <w:t xml:space="preserve"> </w:t>
      </w:r>
      <w:r w:rsidR="00F70621">
        <w:rPr>
          <w:rFonts w:cs="Arial"/>
          <w:bCs/>
          <w:sz w:val="26"/>
          <w:szCs w:val="26"/>
        </w:rPr>
        <w:t xml:space="preserve">o’ autoridades electorales’ se utilizan </w:t>
      </w:r>
      <w:r w:rsidR="001A1DBE">
        <w:rPr>
          <w:rFonts w:cs="Arial"/>
          <w:bCs/>
          <w:sz w:val="26"/>
          <w:szCs w:val="26"/>
        </w:rPr>
        <w:t xml:space="preserve">de forma generalizada </w:t>
      </w:r>
      <w:r w:rsidR="000C4A6B">
        <w:rPr>
          <w:rFonts w:cs="Arial"/>
          <w:bCs/>
          <w:sz w:val="26"/>
          <w:szCs w:val="26"/>
        </w:rPr>
        <w:t xml:space="preserve">para distinguir al Instituto Estatal Electoral del Estado de México y al Tribunal Electoral del Estado de México, </w:t>
      </w:r>
      <w:r w:rsidR="00F70621">
        <w:rPr>
          <w:rFonts w:cs="Arial"/>
          <w:bCs/>
          <w:sz w:val="26"/>
          <w:szCs w:val="26"/>
        </w:rPr>
        <w:t>en oposición a ‘</w:t>
      </w:r>
      <w:r w:rsidR="00F70621" w:rsidRPr="00F70621">
        <w:rPr>
          <w:rFonts w:cs="Arial"/>
          <w:bCs/>
          <w:sz w:val="26"/>
          <w:szCs w:val="26"/>
        </w:rPr>
        <w:t>autoridades estatales</w:t>
      </w:r>
      <w:r w:rsidR="00F70621">
        <w:rPr>
          <w:rFonts w:cs="Arial"/>
          <w:bCs/>
          <w:sz w:val="26"/>
          <w:szCs w:val="26"/>
        </w:rPr>
        <w:t>’</w:t>
      </w:r>
      <w:r w:rsidR="000C4A6B">
        <w:rPr>
          <w:rFonts w:cs="Arial"/>
          <w:bCs/>
          <w:sz w:val="26"/>
          <w:szCs w:val="26"/>
        </w:rPr>
        <w:t>,</w:t>
      </w:r>
      <w:r w:rsidR="00F70621" w:rsidRPr="00F70621">
        <w:rPr>
          <w:rFonts w:cs="Arial"/>
          <w:bCs/>
          <w:sz w:val="26"/>
          <w:szCs w:val="26"/>
        </w:rPr>
        <w:t xml:space="preserve"> </w:t>
      </w:r>
      <w:r w:rsidR="00F70621">
        <w:rPr>
          <w:rFonts w:cs="Arial"/>
          <w:bCs/>
          <w:sz w:val="26"/>
          <w:szCs w:val="26"/>
        </w:rPr>
        <w:t>‘legisladores locales’</w:t>
      </w:r>
      <w:r w:rsidR="000C4A6B">
        <w:rPr>
          <w:rFonts w:cs="Arial"/>
          <w:bCs/>
          <w:sz w:val="26"/>
          <w:szCs w:val="26"/>
        </w:rPr>
        <w:t xml:space="preserve"> y muchos otros con los que se distingue del resto de los órganos que pueden tener algún tipo de intervención</w:t>
      </w:r>
      <w:r w:rsidR="001A1DBE">
        <w:rPr>
          <w:rFonts w:cs="Arial"/>
          <w:bCs/>
          <w:sz w:val="26"/>
          <w:szCs w:val="26"/>
        </w:rPr>
        <w:t xml:space="preserve">. </w:t>
      </w:r>
      <w:r w:rsidR="000C4A6B">
        <w:rPr>
          <w:rFonts w:cs="Arial"/>
          <w:bCs/>
          <w:sz w:val="26"/>
          <w:szCs w:val="26"/>
        </w:rPr>
        <w:t>Tampoco</w:t>
      </w:r>
      <w:r w:rsidR="00E529BB">
        <w:rPr>
          <w:rFonts w:cs="Arial"/>
          <w:bCs/>
          <w:sz w:val="26"/>
          <w:szCs w:val="26"/>
        </w:rPr>
        <w:t xml:space="preserve"> se puede considerar que la convocatoria sea</w:t>
      </w:r>
      <w:r w:rsidR="00FB5F02">
        <w:rPr>
          <w:rFonts w:cs="Arial"/>
          <w:bCs/>
          <w:sz w:val="26"/>
          <w:szCs w:val="26"/>
        </w:rPr>
        <w:t xml:space="preserve"> el primer acto del proceso electoral</w:t>
      </w:r>
      <w:r w:rsidR="006F3DE5">
        <w:rPr>
          <w:rFonts w:cs="Arial"/>
          <w:bCs/>
          <w:sz w:val="26"/>
          <w:szCs w:val="26"/>
        </w:rPr>
        <w:t xml:space="preserve"> por</w:t>
      </w:r>
      <w:r w:rsidR="00F02214" w:rsidRPr="00FB5F02">
        <w:rPr>
          <w:rFonts w:cs="Arial"/>
          <w:bCs/>
          <w:sz w:val="26"/>
          <w:szCs w:val="26"/>
        </w:rPr>
        <w:t xml:space="preserve"> </w:t>
      </w:r>
      <w:r w:rsidR="006F3DE5">
        <w:rPr>
          <w:rFonts w:cs="Arial"/>
          <w:bCs/>
          <w:sz w:val="26"/>
          <w:szCs w:val="26"/>
        </w:rPr>
        <w:t>constituir</w:t>
      </w:r>
      <w:r w:rsidR="00F02214" w:rsidRPr="00FB5F02">
        <w:rPr>
          <w:rFonts w:cs="Arial"/>
          <w:bCs/>
          <w:sz w:val="26"/>
          <w:szCs w:val="26"/>
        </w:rPr>
        <w:t xml:space="preserve"> un llama</w:t>
      </w:r>
      <w:r w:rsidR="00230791" w:rsidRPr="00FB5F02">
        <w:rPr>
          <w:rFonts w:cs="Arial"/>
          <w:bCs/>
          <w:sz w:val="26"/>
          <w:szCs w:val="26"/>
        </w:rPr>
        <w:t xml:space="preserve">miento a participar en </w:t>
      </w:r>
      <w:r w:rsidR="00C60270">
        <w:rPr>
          <w:rFonts w:cs="Arial"/>
          <w:bCs/>
          <w:sz w:val="26"/>
          <w:szCs w:val="26"/>
        </w:rPr>
        <w:t>la renovación de</w:t>
      </w:r>
      <w:r w:rsidR="00257702">
        <w:rPr>
          <w:rFonts w:cs="Arial"/>
          <w:bCs/>
          <w:sz w:val="26"/>
          <w:szCs w:val="26"/>
        </w:rPr>
        <w:t xml:space="preserve"> </w:t>
      </w:r>
      <w:r w:rsidR="00C60270">
        <w:rPr>
          <w:rFonts w:cs="Arial"/>
          <w:bCs/>
          <w:sz w:val="26"/>
          <w:szCs w:val="26"/>
        </w:rPr>
        <w:t>l</w:t>
      </w:r>
      <w:r w:rsidR="00257702">
        <w:rPr>
          <w:rFonts w:cs="Arial"/>
          <w:bCs/>
          <w:sz w:val="26"/>
          <w:szCs w:val="26"/>
        </w:rPr>
        <w:t>os integrantes del</w:t>
      </w:r>
      <w:r w:rsidR="00C60270">
        <w:rPr>
          <w:rFonts w:cs="Arial"/>
          <w:bCs/>
          <w:sz w:val="26"/>
          <w:szCs w:val="26"/>
        </w:rPr>
        <w:t xml:space="preserve"> Congreso </w:t>
      </w:r>
      <w:r w:rsidR="00C60270" w:rsidRPr="00F02214">
        <w:rPr>
          <w:rFonts w:cs="Arial"/>
          <w:bCs/>
          <w:sz w:val="26"/>
          <w:szCs w:val="26"/>
        </w:rPr>
        <w:t>y los ayuntamientos</w:t>
      </w:r>
      <w:r w:rsidR="00C60270">
        <w:rPr>
          <w:rFonts w:cs="Arial"/>
          <w:bCs/>
          <w:sz w:val="26"/>
          <w:szCs w:val="26"/>
        </w:rPr>
        <w:t>, como</w:t>
      </w:r>
      <w:r w:rsidR="00C60270" w:rsidRPr="00C60270">
        <w:rPr>
          <w:rFonts w:cs="Arial"/>
          <w:bCs/>
          <w:sz w:val="26"/>
          <w:szCs w:val="26"/>
        </w:rPr>
        <w:t xml:space="preserve"> </w:t>
      </w:r>
      <w:r w:rsidR="00C60270" w:rsidRPr="00FB5F02">
        <w:rPr>
          <w:rFonts w:cs="Arial"/>
          <w:bCs/>
          <w:sz w:val="26"/>
          <w:szCs w:val="26"/>
        </w:rPr>
        <w:t xml:space="preserve">el propio partido político </w:t>
      </w:r>
      <w:r w:rsidR="006F3DE5">
        <w:rPr>
          <w:rFonts w:cs="Arial"/>
          <w:bCs/>
          <w:sz w:val="26"/>
          <w:szCs w:val="26"/>
        </w:rPr>
        <w:t>señala</w:t>
      </w:r>
      <w:r w:rsidR="00230791" w:rsidRPr="00FB5F02">
        <w:rPr>
          <w:rFonts w:cs="Arial"/>
          <w:bCs/>
          <w:sz w:val="26"/>
          <w:szCs w:val="26"/>
        </w:rPr>
        <w:t xml:space="preserve">, </w:t>
      </w:r>
      <w:r w:rsidR="006F3DE5">
        <w:rPr>
          <w:rFonts w:cs="Arial"/>
          <w:bCs/>
          <w:sz w:val="26"/>
          <w:szCs w:val="26"/>
        </w:rPr>
        <w:t>puesto</w:t>
      </w:r>
      <w:r w:rsidR="00257702">
        <w:rPr>
          <w:rFonts w:cs="Arial"/>
          <w:bCs/>
          <w:sz w:val="26"/>
          <w:szCs w:val="26"/>
        </w:rPr>
        <w:t xml:space="preserve"> que </w:t>
      </w:r>
      <w:r w:rsidR="006F3DE5">
        <w:rPr>
          <w:rFonts w:cs="Arial"/>
          <w:bCs/>
          <w:sz w:val="26"/>
          <w:szCs w:val="26"/>
        </w:rPr>
        <w:t xml:space="preserve">seguir </w:t>
      </w:r>
      <w:r>
        <w:rPr>
          <w:rFonts w:cs="Arial"/>
          <w:bCs/>
          <w:sz w:val="26"/>
          <w:szCs w:val="26"/>
        </w:rPr>
        <w:t>la</w:t>
      </w:r>
      <w:r w:rsidR="00257702">
        <w:rPr>
          <w:rFonts w:cs="Arial"/>
          <w:bCs/>
          <w:sz w:val="26"/>
          <w:szCs w:val="26"/>
        </w:rPr>
        <w:t xml:space="preserve"> lógica de su razonamiento nos llevaría</w:t>
      </w:r>
      <w:r w:rsidR="00230791" w:rsidRPr="00FB5F02">
        <w:rPr>
          <w:rFonts w:cs="Arial"/>
          <w:bCs/>
          <w:sz w:val="26"/>
          <w:szCs w:val="26"/>
        </w:rPr>
        <w:t xml:space="preserve"> al absurdo de considerar </w:t>
      </w:r>
      <w:r>
        <w:rPr>
          <w:rFonts w:cs="Arial"/>
          <w:bCs/>
          <w:sz w:val="26"/>
          <w:szCs w:val="26"/>
        </w:rPr>
        <w:t>que los eventos inician desde el momento</w:t>
      </w:r>
      <w:r w:rsidR="00230791" w:rsidRPr="00FB5F02">
        <w:rPr>
          <w:rFonts w:cs="Arial"/>
          <w:bCs/>
          <w:sz w:val="26"/>
          <w:szCs w:val="26"/>
        </w:rPr>
        <w:t xml:space="preserve"> </w:t>
      </w:r>
      <w:r>
        <w:rPr>
          <w:rFonts w:cs="Arial"/>
          <w:bCs/>
          <w:sz w:val="26"/>
          <w:szCs w:val="26"/>
        </w:rPr>
        <w:t xml:space="preserve">en que </w:t>
      </w:r>
      <w:r w:rsidR="006F3DE5">
        <w:rPr>
          <w:rFonts w:cs="Arial"/>
          <w:bCs/>
          <w:sz w:val="26"/>
          <w:szCs w:val="26"/>
        </w:rPr>
        <w:t>son</w:t>
      </w:r>
      <w:r>
        <w:rPr>
          <w:rFonts w:cs="Arial"/>
          <w:bCs/>
          <w:sz w:val="26"/>
          <w:szCs w:val="26"/>
        </w:rPr>
        <w:t xml:space="preserve"> </w:t>
      </w:r>
      <w:r w:rsidR="00230791" w:rsidRPr="00FB5F02">
        <w:rPr>
          <w:rFonts w:cs="Arial"/>
          <w:bCs/>
          <w:sz w:val="26"/>
          <w:szCs w:val="26"/>
        </w:rPr>
        <w:t>convoca</w:t>
      </w:r>
      <w:r>
        <w:rPr>
          <w:rFonts w:cs="Arial"/>
          <w:bCs/>
          <w:sz w:val="26"/>
          <w:szCs w:val="26"/>
        </w:rPr>
        <w:t>dos</w:t>
      </w:r>
      <w:r w:rsidR="00230791" w:rsidRPr="00FB5F02">
        <w:rPr>
          <w:rFonts w:cs="Arial"/>
          <w:bCs/>
          <w:sz w:val="26"/>
          <w:szCs w:val="26"/>
        </w:rPr>
        <w:t xml:space="preserve">, en lugar de la fecha y hora que señala la propia convocatoria. </w:t>
      </w:r>
    </w:p>
    <w:p w14:paraId="56A32F6F" w14:textId="1BBE19FB" w:rsidR="005C3D1F" w:rsidRDefault="006F3DE5" w:rsidP="00C96CE7">
      <w:pPr>
        <w:pStyle w:val="corte4fondo"/>
        <w:numPr>
          <w:ilvl w:val="0"/>
          <w:numId w:val="1"/>
        </w:numPr>
        <w:spacing w:after="360" w:line="360" w:lineRule="auto"/>
        <w:ind w:left="0" w:hanging="567"/>
        <w:rPr>
          <w:rFonts w:cs="Arial"/>
          <w:bCs/>
          <w:sz w:val="26"/>
          <w:szCs w:val="26"/>
        </w:rPr>
      </w:pPr>
      <w:r>
        <w:rPr>
          <w:rFonts w:cs="Arial"/>
          <w:bCs/>
          <w:sz w:val="26"/>
          <w:szCs w:val="26"/>
        </w:rPr>
        <w:t>Mucho menos se puede</w:t>
      </w:r>
      <w:r w:rsidR="00EE6478" w:rsidRPr="00BD6958">
        <w:rPr>
          <w:rFonts w:cs="Arial"/>
          <w:bCs/>
          <w:sz w:val="26"/>
          <w:szCs w:val="26"/>
        </w:rPr>
        <w:t xml:space="preserve"> </w:t>
      </w:r>
      <w:r w:rsidR="00230791" w:rsidRPr="00BD6958">
        <w:rPr>
          <w:rFonts w:cs="Arial"/>
          <w:bCs/>
          <w:sz w:val="26"/>
          <w:szCs w:val="26"/>
        </w:rPr>
        <w:t>definir al Congreso como autoridad electoral</w:t>
      </w:r>
      <w:r>
        <w:rPr>
          <w:rFonts w:cs="Arial"/>
          <w:bCs/>
          <w:sz w:val="26"/>
          <w:szCs w:val="26"/>
        </w:rPr>
        <w:t xml:space="preserve">, ya que </w:t>
      </w:r>
      <w:r w:rsidR="00DC44DF" w:rsidRPr="00BD6958">
        <w:rPr>
          <w:rFonts w:cs="Arial"/>
          <w:bCs/>
          <w:sz w:val="26"/>
          <w:szCs w:val="26"/>
        </w:rPr>
        <w:t xml:space="preserve">sería contrario a </w:t>
      </w:r>
      <w:r w:rsidR="00B454BA">
        <w:rPr>
          <w:rFonts w:cs="Arial"/>
          <w:bCs/>
          <w:sz w:val="26"/>
          <w:szCs w:val="26"/>
        </w:rPr>
        <w:t xml:space="preserve">la </w:t>
      </w:r>
      <w:r w:rsidR="00DC44DF" w:rsidRPr="00BD6958">
        <w:rPr>
          <w:rFonts w:cs="Arial"/>
          <w:bCs/>
          <w:sz w:val="26"/>
          <w:szCs w:val="26"/>
        </w:rPr>
        <w:t>evolución histórica de las instituciones fundamentales del orden jurídico mexicano</w:t>
      </w:r>
      <w:r w:rsidR="00230791" w:rsidRPr="00BD6958">
        <w:rPr>
          <w:rFonts w:cs="Arial"/>
          <w:bCs/>
          <w:sz w:val="26"/>
          <w:szCs w:val="26"/>
        </w:rPr>
        <w:t xml:space="preserve">, </w:t>
      </w:r>
      <w:r>
        <w:rPr>
          <w:rFonts w:cs="Arial"/>
          <w:bCs/>
          <w:sz w:val="26"/>
          <w:szCs w:val="26"/>
        </w:rPr>
        <w:t>en la medida que</w:t>
      </w:r>
      <w:r w:rsidR="00230791" w:rsidRPr="00BD6958">
        <w:rPr>
          <w:rFonts w:cs="Arial"/>
          <w:bCs/>
          <w:sz w:val="26"/>
          <w:szCs w:val="26"/>
        </w:rPr>
        <w:t xml:space="preserve"> la </w:t>
      </w:r>
      <w:r w:rsidR="00DC44DF" w:rsidRPr="00BD6958">
        <w:rPr>
          <w:rFonts w:cs="Arial"/>
          <w:bCs/>
          <w:sz w:val="26"/>
          <w:szCs w:val="26"/>
        </w:rPr>
        <w:t xml:space="preserve">tendencia ha sido </w:t>
      </w:r>
      <w:r w:rsidR="00230791" w:rsidRPr="00BD6958">
        <w:rPr>
          <w:rFonts w:cs="Arial"/>
          <w:bCs/>
          <w:sz w:val="26"/>
          <w:szCs w:val="26"/>
        </w:rPr>
        <w:t>desagregar la funci</w:t>
      </w:r>
      <w:r w:rsidR="00A2358F" w:rsidRPr="00BD6958">
        <w:rPr>
          <w:rFonts w:cs="Arial"/>
          <w:bCs/>
          <w:sz w:val="26"/>
          <w:szCs w:val="26"/>
        </w:rPr>
        <w:t>ó</w:t>
      </w:r>
      <w:r w:rsidR="00230791" w:rsidRPr="00BD6958">
        <w:rPr>
          <w:rFonts w:cs="Arial"/>
          <w:bCs/>
          <w:sz w:val="26"/>
          <w:szCs w:val="26"/>
        </w:rPr>
        <w:t>n electoral</w:t>
      </w:r>
      <w:r w:rsidR="00FB5F02" w:rsidRPr="00BD6958">
        <w:rPr>
          <w:rFonts w:cs="Arial"/>
          <w:bCs/>
          <w:sz w:val="26"/>
          <w:szCs w:val="26"/>
        </w:rPr>
        <w:t xml:space="preserve"> </w:t>
      </w:r>
      <w:r w:rsidR="00230791" w:rsidRPr="00BD6958">
        <w:rPr>
          <w:rFonts w:cs="Arial"/>
          <w:bCs/>
          <w:sz w:val="26"/>
          <w:szCs w:val="26"/>
        </w:rPr>
        <w:t xml:space="preserve">de los órganos políticos mediante la creación de organismos especializados en </w:t>
      </w:r>
      <w:r w:rsidR="009048E2" w:rsidRPr="00BD6958">
        <w:rPr>
          <w:rFonts w:cs="Arial"/>
          <w:bCs/>
          <w:sz w:val="26"/>
          <w:szCs w:val="26"/>
        </w:rPr>
        <w:t>esta</w:t>
      </w:r>
      <w:r w:rsidR="00230791" w:rsidRPr="00BD6958">
        <w:rPr>
          <w:rFonts w:cs="Arial"/>
          <w:bCs/>
          <w:sz w:val="26"/>
          <w:szCs w:val="26"/>
        </w:rPr>
        <w:t xml:space="preserve"> materia</w:t>
      </w:r>
      <w:r w:rsidR="009048E2" w:rsidRPr="00BD6958">
        <w:rPr>
          <w:rFonts w:cs="Arial"/>
          <w:bCs/>
          <w:sz w:val="26"/>
          <w:szCs w:val="26"/>
        </w:rPr>
        <w:t>, a los que se les</w:t>
      </w:r>
      <w:r w:rsidR="00A2358F" w:rsidRPr="00BD6958">
        <w:rPr>
          <w:rFonts w:cs="Arial"/>
          <w:bCs/>
          <w:sz w:val="26"/>
          <w:szCs w:val="26"/>
        </w:rPr>
        <w:t xml:space="preserve"> </w:t>
      </w:r>
      <w:r w:rsidR="00213111">
        <w:rPr>
          <w:rFonts w:cs="Arial"/>
          <w:bCs/>
          <w:sz w:val="26"/>
          <w:szCs w:val="26"/>
        </w:rPr>
        <w:t>ha dotado</w:t>
      </w:r>
      <w:r w:rsidR="00213111" w:rsidRPr="00BD6958">
        <w:rPr>
          <w:rFonts w:cs="Arial"/>
          <w:bCs/>
          <w:sz w:val="26"/>
          <w:szCs w:val="26"/>
        </w:rPr>
        <w:t xml:space="preserve"> </w:t>
      </w:r>
      <w:r w:rsidR="009048E2" w:rsidRPr="00BD6958">
        <w:rPr>
          <w:rFonts w:cs="Arial"/>
          <w:bCs/>
          <w:sz w:val="26"/>
          <w:szCs w:val="26"/>
        </w:rPr>
        <w:t>de</w:t>
      </w:r>
      <w:r w:rsidR="00A2358F" w:rsidRPr="00BD6958">
        <w:rPr>
          <w:rFonts w:cs="Arial"/>
          <w:bCs/>
          <w:sz w:val="26"/>
          <w:szCs w:val="26"/>
        </w:rPr>
        <w:t xml:space="preserve"> </w:t>
      </w:r>
      <w:r w:rsidR="009048E2" w:rsidRPr="00BD6958">
        <w:rPr>
          <w:rFonts w:cs="Arial"/>
          <w:bCs/>
          <w:sz w:val="26"/>
          <w:szCs w:val="26"/>
        </w:rPr>
        <w:t xml:space="preserve">autonomía </w:t>
      </w:r>
      <w:r w:rsidR="00A2358F" w:rsidRPr="00BD6958">
        <w:rPr>
          <w:rFonts w:cs="Arial"/>
          <w:bCs/>
          <w:sz w:val="26"/>
          <w:szCs w:val="26"/>
        </w:rPr>
        <w:t xml:space="preserve">en su funcionamiento </w:t>
      </w:r>
      <w:r w:rsidR="009048E2" w:rsidRPr="00BD6958">
        <w:rPr>
          <w:rFonts w:cs="Arial"/>
          <w:bCs/>
          <w:sz w:val="26"/>
          <w:szCs w:val="26"/>
        </w:rPr>
        <w:t xml:space="preserve">e independencia en sus decisiones </w:t>
      </w:r>
      <w:r w:rsidR="00DC44DF" w:rsidRPr="00BD6958">
        <w:rPr>
          <w:rFonts w:cs="Arial"/>
          <w:bCs/>
          <w:sz w:val="26"/>
          <w:szCs w:val="26"/>
        </w:rPr>
        <w:t xml:space="preserve">para </w:t>
      </w:r>
      <w:r w:rsidR="00A2358F" w:rsidRPr="00BD6958">
        <w:rPr>
          <w:rFonts w:cs="Arial"/>
          <w:bCs/>
          <w:sz w:val="26"/>
          <w:szCs w:val="26"/>
        </w:rPr>
        <w:t xml:space="preserve">garantizar </w:t>
      </w:r>
      <w:r w:rsidR="009048E2" w:rsidRPr="00BD6958">
        <w:rPr>
          <w:rFonts w:cs="Arial"/>
          <w:bCs/>
          <w:sz w:val="26"/>
          <w:szCs w:val="26"/>
        </w:rPr>
        <w:t>su</w:t>
      </w:r>
      <w:r w:rsidR="00A2358F" w:rsidRPr="00BD6958">
        <w:rPr>
          <w:rFonts w:cs="Arial"/>
          <w:bCs/>
          <w:sz w:val="26"/>
          <w:szCs w:val="26"/>
        </w:rPr>
        <w:t xml:space="preserve"> imparcial</w:t>
      </w:r>
      <w:r w:rsidR="009048E2" w:rsidRPr="00BD6958">
        <w:rPr>
          <w:rFonts w:cs="Arial"/>
          <w:bCs/>
          <w:sz w:val="26"/>
          <w:szCs w:val="26"/>
        </w:rPr>
        <w:t>idad</w:t>
      </w:r>
      <w:r w:rsidRPr="006F3DE5">
        <w:rPr>
          <w:rFonts w:cs="Arial"/>
          <w:bCs/>
          <w:sz w:val="26"/>
          <w:szCs w:val="26"/>
        </w:rPr>
        <w:t xml:space="preserve"> </w:t>
      </w:r>
      <w:r>
        <w:rPr>
          <w:rFonts w:cs="Arial"/>
          <w:bCs/>
          <w:sz w:val="26"/>
          <w:szCs w:val="26"/>
        </w:rPr>
        <w:t xml:space="preserve">respecto </w:t>
      </w:r>
      <w:r w:rsidRPr="00BD6958">
        <w:rPr>
          <w:rFonts w:cs="Arial"/>
          <w:bCs/>
          <w:sz w:val="26"/>
          <w:szCs w:val="26"/>
        </w:rPr>
        <w:t xml:space="preserve">de los </w:t>
      </w:r>
      <w:r>
        <w:rPr>
          <w:rFonts w:cs="Arial"/>
          <w:bCs/>
          <w:sz w:val="26"/>
          <w:szCs w:val="26"/>
        </w:rPr>
        <w:t>otros poderes públicos</w:t>
      </w:r>
      <w:r w:rsidR="00A2358F" w:rsidRPr="00BD6958">
        <w:rPr>
          <w:rFonts w:cs="Arial"/>
          <w:bCs/>
          <w:sz w:val="26"/>
          <w:szCs w:val="26"/>
        </w:rPr>
        <w:t>.</w:t>
      </w:r>
      <w:r w:rsidR="00FB5F02" w:rsidRPr="00BD6958">
        <w:rPr>
          <w:rFonts w:cs="Arial"/>
          <w:bCs/>
          <w:sz w:val="26"/>
          <w:szCs w:val="26"/>
        </w:rPr>
        <w:t xml:space="preserve"> </w:t>
      </w:r>
      <w:r w:rsidR="004E0B3B" w:rsidRPr="00BD6958">
        <w:rPr>
          <w:rFonts w:cs="Arial"/>
          <w:bCs/>
          <w:sz w:val="26"/>
          <w:szCs w:val="26"/>
        </w:rPr>
        <w:t xml:space="preserve">En este sentido, </w:t>
      </w:r>
      <w:r w:rsidR="009048E2" w:rsidRPr="00BD6958">
        <w:rPr>
          <w:rFonts w:cs="Arial"/>
          <w:bCs/>
          <w:sz w:val="26"/>
          <w:szCs w:val="26"/>
        </w:rPr>
        <w:t>tanto en el ámbito federal como</w:t>
      </w:r>
      <w:r w:rsidR="00614865">
        <w:rPr>
          <w:rFonts w:cs="Arial"/>
          <w:bCs/>
          <w:sz w:val="26"/>
          <w:szCs w:val="26"/>
        </w:rPr>
        <w:t xml:space="preserve"> en</w:t>
      </w:r>
      <w:r w:rsidR="009048E2" w:rsidRPr="00BD6958">
        <w:rPr>
          <w:rFonts w:cs="Arial"/>
          <w:bCs/>
          <w:sz w:val="26"/>
          <w:szCs w:val="26"/>
        </w:rPr>
        <w:t xml:space="preserve"> el local, </w:t>
      </w:r>
      <w:r w:rsidR="004E0B3B" w:rsidRPr="00BD6958">
        <w:rPr>
          <w:rFonts w:cs="Arial"/>
          <w:bCs/>
          <w:sz w:val="26"/>
          <w:szCs w:val="26"/>
        </w:rPr>
        <w:t>la Constitución Federal encom</w:t>
      </w:r>
      <w:r w:rsidR="009048E2" w:rsidRPr="00BD6958">
        <w:rPr>
          <w:rFonts w:cs="Arial"/>
          <w:bCs/>
          <w:sz w:val="26"/>
          <w:szCs w:val="26"/>
        </w:rPr>
        <w:t>i</w:t>
      </w:r>
      <w:r w:rsidR="004E0B3B" w:rsidRPr="00BD6958">
        <w:rPr>
          <w:rFonts w:cs="Arial"/>
          <w:bCs/>
          <w:sz w:val="26"/>
          <w:szCs w:val="26"/>
        </w:rPr>
        <w:t xml:space="preserve">enda </w:t>
      </w:r>
      <w:r w:rsidR="00FB5F02" w:rsidRPr="00BD6958">
        <w:rPr>
          <w:rFonts w:cs="Arial"/>
          <w:bCs/>
          <w:sz w:val="26"/>
          <w:szCs w:val="26"/>
        </w:rPr>
        <w:t xml:space="preserve">las </w:t>
      </w:r>
      <w:r w:rsidR="009048E2" w:rsidRPr="00BD6958">
        <w:rPr>
          <w:rFonts w:cs="Arial"/>
          <w:bCs/>
          <w:sz w:val="26"/>
          <w:szCs w:val="26"/>
        </w:rPr>
        <w:t>cuestiones</w:t>
      </w:r>
      <w:r w:rsidR="00FB5F02" w:rsidRPr="00BD6958">
        <w:rPr>
          <w:rFonts w:cs="Arial"/>
          <w:bCs/>
          <w:sz w:val="26"/>
          <w:szCs w:val="26"/>
        </w:rPr>
        <w:t xml:space="preserve"> electorales de naturaleza administrativa </w:t>
      </w:r>
      <w:r w:rsidR="00EE6478" w:rsidRPr="00BD6958">
        <w:rPr>
          <w:rFonts w:cs="Arial"/>
          <w:bCs/>
          <w:sz w:val="26"/>
          <w:szCs w:val="26"/>
        </w:rPr>
        <w:t>a</w:t>
      </w:r>
      <w:r w:rsidR="00EF538C" w:rsidRPr="00BD6958">
        <w:rPr>
          <w:rFonts w:cs="Arial"/>
          <w:bCs/>
          <w:sz w:val="26"/>
          <w:szCs w:val="26"/>
        </w:rPr>
        <w:t>l Instituto Nacional Electoral y a los</w:t>
      </w:r>
      <w:r w:rsidR="00EE6478" w:rsidRPr="00BD6958">
        <w:rPr>
          <w:rFonts w:cs="Arial"/>
          <w:bCs/>
          <w:sz w:val="26"/>
          <w:szCs w:val="26"/>
        </w:rPr>
        <w:t xml:space="preserve"> organismos públicos</w:t>
      </w:r>
      <w:r w:rsidR="00EF538C" w:rsidRPr="00BD6958">
        <w:rPr>
          <w:rFonts w:cs="Arial"/>
          <w:bCs/>
          <w:sz w:val="26"/>
          <w:szCs w:val="26"/>
        </w:rPr>
        <w:t xml:space="preserve"> locales </w:t>
      </w:r>
      <w:r w:rsidR="00EE6478" w:rsidRPr="00BD6958">
        <w:rPr>
          <w:rFonts w:cs="Arial"/>
          <w:bCs/>
          <w:sz w:val="26"/>
          <w:szCs w:val="26"/>
        </w:rPr>
        <w:t xml:space="preserve">previstos en </w:t>
      </w:r>
      <w:r w:rsidR="00A2358F" w:rsidRPr="00BD6958">
        <w:rPr>
          <w:rFonts w:cs="Arial"/>
          <w:bCs/>
          <w:sz w:val="26"/>
          <w:szCs w:val="26"/>
        </w:rPr>
        <w:t>el</w:t>
      </w:r>
      <w:r w:rsidR="00EE6478" w:rsidRPr="00BD6958">
        <w:rPr>
          <w:rFonts w:cs="Arial"/>
          <w:bCs/>
          <w:sz w:val="26"/>
          <w:szCs w:val="26"/>
        </w:rPr>
        <w:t xml:space="preserve"> artículo 41; </w:t>
      </w:r>
      <w:r w:rsidR="00FB5F02" w:rsidRPr="00BD6958">
        <w:rPr>
          <w:rFonts w:cs="Arial"/>
          <w:bCs/>
          <w:sz w:val="26"/>
          <w:szCs w:val="26"/>
        </w:rPr>
        <w:t>las jurisdiccional</w:t>
      </w:r>
      <w:r w:rsidR="00A2358F" w:rsidRPr="00BD6958">
        <w:rPr>
          <w:rFonts w:cs="Arial"/>
          <w:bCs/>
          <w:sz w:val="26"/>
          <w:szCs w:val="26"/>
        </w:rPr>
        <w:t>es</w:t>
      </w:r>
      <w:r w:rsidR="009048E2" w:rsidRPr="00BD6958">
        <w:rPr>
          <w:rFonts w:cs="Arial"/>
          <w:bCs/>
          <w:sz w:val="26"/>
          <w:szCs w:val="26"/>
        </w:rPr>
        <w:t>,</w:t>
      </w:r>
      <w:r w:rsidR="00A2358F" w:rsidRPr="00BD6958">
        <w:rPr>
          <w:rFonts w:cs="Arial"/>
          <w:bCs/>
          <w:sz w:val="26"/>
          <w:szCs w:val="26"/>
        </w:rPr>
        <w:t xml:space="preserve"> </w:t>
      </w:r>
      <w:r w:rsidR="00FB5F02" w:rsidRPr="00BD6958">
        <w:rPr>
          <w:rFonts w:cs="Arial"/>
          <w:bCs/>
          <w:sz w:val="26"/>
          <w:szCs w:val="26"/>
        </w:rPr>
        <w:t>a los tribunales electorales</w:t>
      </w:r>
      <w:r w:rsidR="00EE6478" w:rsidRPr="00BD6958">
        <w:rPr>
          <w:rFonts w:cs="Arial"/>
          <w:bCs/>
          <w:sz w:val="26"/>
          <w:szCs w:val="26"/>
        </w:rPr>
        <w:t xml:space="preserve"> </w:t>
      </w:r>
      <w:r w:rsidR="004E0B3B" w:rsidRPr="00BD6958">
        <w:rPr>
          <w:rFonts w:cs="Arial"/>
          <w:bCs/>
          <w:sz w:val="26"/>
          <w:szCs w:val="26"/>
        </w:rPr>
        <w:t>instituidos con base en</w:t>
      </w:r>
      <w:r w:rsidR="00EE6478" w:rsidRPr="00BD6958">
        <w:rPr>
          <w:rFonts w:cs="Arial"/>
          <w:bCs/>
          <w:sz w:val="26"/>
          <w:szCs w:val="26"/>
        </w:rPr>
        <w:t xml:space="preserve"> los artículos 94, primer párrafo, y 116, fracción </w:t>
      </w:r>
      <w:r w:rsidR="00EF538C" w:rsidRPr="00BD6958">
        <w:rPr>
          <w:rFonts w:cs="Arial"/>
          <w:bCs/>
          <w:sz w:val="26"/>
          <w:szCs w:val="26"/>
        </w:rPr>
        <w:t>IV</w:t>
      </w:r>
      <w:r w:rsidR="00FB5F02" w:rsidRPr="00BD6958">
        <w:rPr>
          <w:rFonts w:cs="Arial"/>
          <w:bCs/>
          <w:sz w:val="26"/>
          <w:szCs w:val="26"/>
        </w:rPr>
        <w:t>.</w:t>
      </w:r>
      <w:r w:rsidR="00230791" w:rsidRPr="00BD6958">
        <w:rPr>
          <w:rFonts w:cs="Arial"/>
          <w:bCs/>
          <w:sz w:val="26"/>
          <w:szCs w:val="26"/>
        </w:rPr>
        <w:t xml:space="preserve"> </w:t>
      </w:r>
      <w:r w:rsidR="009048E2" w:rsidRPr="00BD6958">
        <w:rPr>
          <w:rFonts w:cs="Arial"/>
          <w:bCs/>
          <w:sz w:val="26"/>
          <w:szCs w:val="26"/>
        </w:rPr>
        <w:t xml:space="preserve">Por lo mismo, </w:t>
      </w:r>
      <w:r w:rsidR="004B496A" w:rsidRPr="00BD6958">
        <w:rPr>
          <w:rFonts w:cs="Arial"/>
          <w:bCs/>
          <w:sz w:val="26"/>
          <w:szCs w:val="26"/>
        </w:rPr>
        <w:t xml:space="preserve">también </w:t>
      </w:r>
      <w:r w:rsidR="005C3D1F" w:rsidRPr="00BD6958">
        <w:rPr>
          <w:rFonts w:cs="Arial"/>
          <w:bCs/>
          <w:sz w:val="26"/>
          <w:szCs w:val="26"/>
        </w:rPr>
        <w:t xml:space="preserve">resulta falso que la validez de la actuación del Instituto Estatal Electoral del Estado de México dependa de la convocatoria que </w:t>
      </w:r>
      <w:r w:rsidR="004B496A" w:rsidRPr="00BD6958">
        <w:rPr>
          <w:rFonts w:cs="Arial"/>
          <w:bCs/>
          <w:sz w:val="26"/>
          <w:szCs w:val="26"/>
        </w:rPr>
        <w:t xml:space="preserve">previamente </w:t>
      </w:r>
      <w:r w:rsidR="005C3D1F" w:rsidRPr="00BD6958">
        <w:rPr>
          <w:rFonts w:cs="Arial"/>
          <w:bCs/>
          <w:sz w:val="26"/>
          <w:szCs w:val="26"/>
        </w:rPr>
        <w:t xml:space="preserve">emita el Congreso, </w:t>
      </w:r>
      <w:r w:rsidR="001A1DBE" w:rsidRPr="00BD6958">
        <w:rPr>
          <w:rFonts w:cs="Arial"/>
          <w:bCs/>
          <w:sz w:val="26"/>
          <w:szCs w:val="26"/>
        </w:rPr>
        <w:t>ya que,</w:t>
      </w:r>
      <w:r w:rsidR="005C3D1F" w:rsidRPr="00BD6958">
        <w:rPr>
          <w:rFonts w:cs="Arial"/>
          <w:bCs/>
          <w:sz w:val="26"/>
          <w:szCs w:val="26"/>
        </w:rPr>
        <w:t xml:space="preserve"> </w:t>
      </w:r>
      <w:r w:rsidR="00BD6958">
        <w:rPr>
          <w:rFonts w:cs="Arial"/>
          <w:bCs/>
          <w:sz w:val="26"/>
          <w:szCs w:val="26"/>
        </w:rPr>
        <w:t xml:space="preserve">en el escenario </w:t>
      </w:r>
      <w:r w:rsidR="00257702">
        <w:rPr>
          <w:rFonts w:cs="Arial"/>
          <w:bCs/>
          <w:sz w:val="26"/>
          <w:szCs w:val="26"/>
        </w:rPr>
        <w:t>descrito</w:t>
      </w:r>
      <w:r w:rsidR="00BD6958">
        <w:rPr>
          <w:rFonts w:cs="Arial"/>
          <w:bCs/>
          <w:sz w:val="26"/>
          <w:szCs w:val="26"/>
        </w:rPr>
        <w:t xml:space="preserve">, </w:t>
      </w:r>
      <w:r w:rsidR="004B496A" w:rsidRPr="00BD6958">
        <w:rPr>
          <w:rFonts w:cs="Arial"/>
          <w:bCs/>
          <w:sz w:val="26"/>
          <w:szCs w:val="26"/>
        </w:rPr>
        <w:t xml:space="preserve">la omisión en todo caso </w:t>
      </w:r>
      <w:r w:rsidR="001A1DBE">
        <w:rPr>
          <w:rFonts w:cs="Arial"/>
          <w:bCs/>
          <w:sz w:val="26"/>
          <w:szCs w:val="26"/>
        </w:rPr>
        <w:t>será</w:t>
      </w:r>
      <w:r w:rsidR="004B496A" w:rsidRPr="00BD6958">
        <w:rPr>
          <w:rFonts w:cs="Arial"/>
          <w:bCs/>
          <w:sz w:val="26"/>
          <w:szCs w:val="26"/>
        </w:rPr>
        <w:t xml:space="preserve"> imputable al propio Congreso</w:t>
      </w:r>
      <w:r w:rsidR="00BD6958">
        <w:rPr>
          <w:rFonts w:cs="Arial"/>
          <w:bCs/>
          <w:sz w:val="26"/>
          <w:szCs w:val="26"/>
        </w:rPr>
        <w:t xml:space="preserve"> y</w:t>
      </w:r>
      <w:r w:rsidR="004B496A" w:rsidRPr="00BD6958">
        <w:rPr>
          <w:rFonts w:cs="Arial"/>
          <w:bCs/>
          <w:sz w:val="26"/>
          <w:szCs w:val="26"/>
        </w:rPr>
        <w:t xml:space="preserve"> lo inconstitucional ser</w:t>
      </w:r>
      <w:r w:rsidR="001A1DBE">
        <w:rPr>
          <w:rFonts w:cs="Arial"/>
          <w:bCs/>
          <w:sz w:val="26"/>
          <w:szCs w:val="26"/>
        </w:rPr>
        <w:t>ía</w:t>
      </w:r>
      <w:r w:rsidR="004B496A" w:rsidRPr="00BD6958">
        <w:rPr>
          <w:rFonts w:cs="Arial"/>
          <w:bCs/>
          <w:sz w:val="26"/>
          <w:szCs w:val="26"/>
        </w:rPr>
        <w:t xml:space="preserve"> que </w:t>
      </w:r>
      <w:r w:rsidR="00BD6958" w:rsidRPr="00BD6958">
        <w:rPr>
          <w:rFonts w:cs="Arial"/>
          <w:bCs/>
          <w:sz w:val="26"/>
          <w:szCs w:val="26"/>
        </w:rPr>
        <w:t xml:space="preserve">la inactividad </w:t>
      </w:r>
      <w:r w:rsidR="00BD6958" w:rsidRPr="00BD6958">
        <w:rPr>
          <w:rFonts w:cs="Arial"/>
          <w:bCs/>
          <w:sz w:val="26"/>
          <w:szCs w:val="26"/>
        </w:rPr>
        <w:lastRenderedPageBreak/>
        <w:t xml:space="preserve">de </w:t>
      </w:r>
      <w:r w:rsidR="004B496A" w:rsidRPr="00BD6958">
        <w:rPr>
          <w:rFonts w:cs="Arial"/>
          <w:bCs/>
          <w:sz w:val="26"/>
          <w:szCs w:val="26"/>
        </w:rPr>
        <w:t xml:space="preserve">éste obstruya la función </w:t>
      </w:r>
      <w:r w:rsidR="00BD6958" w:rsidRPr="00BD6958">
        <w:rPr>
          <w:rFonts w:cs="Arial"/>
          <w:bCs/>
          <w:sz w:val="26"/>
          <w:szCs w:val="26"/>
        </w:rPr>
        <w:t xml:space="preserve">de aquél, pero no que aquél cumpla con la función </w:t>
      </w:r>
      <w:r w:rsidR="004B496A" w:rsidRPr="00BD6958">
        <w:rPr>
          <w:rFonts w:cs="Arial"/>
          <w:bCs/>
          <w:sz w:val="26"/>
          <w:szCs w:val="26"/>
        </w:rPr>
        <w:t>que la Constitución Federal y la particular del Estado le encomiendan.</w:t>
      </w:r>
    </w:p>
    <w:p w14:paraId="21767DF9" w14:textId="5BE69417" w:rsidR="007110B4" w:rsidRDefault="007110B4" w:rsidP="00C96CE7">
      <w:pPr>
        <w:pStyle w:val="corte4fondo"/>
        <w:numPr>
          <w:ilvl w:val="0"/>
          <w:numId w:val="1"/>
        </w:numPr>
        <w:spacing w:after="360" w:line="360" w:lineRule="auto"/>
        <w:ind w:left="0" w:hanging="567"/>
        <w:rPr>
          <w:rFonts w:cs="Arial"/>
          <w:bCs/>
          <w:sz w:val="26"/>
          <w:szCs w:val="26"/>
        </w:rPr>
      </w:pPr>
      <w:r>
        <w:rPr>
          <w:rFonts w:cs="Arial"/>
          <w:bCs/>
          <w:sz w:val="26"/>
          <w:szCs w:val="26"/>
        </w:rPr>
        <w:t>Por todos estos motivos, resulta falso que la convocatoria a elecciones constituya el primer acto del proceso electoral</w:t>
      </w:r>
      <w:r w:rsidR="001A1DBE">
        <w:rPr>
          <w:rFonts w:cs="Arial"/>
          <w:bCs/>
          <w:sz w:val="26"/>
          <w:szCs w:val="26"/>
        </w:rPr>
        <w:t xml:space="preserve"> y</w:t>
      </w:r>
      <w:r>
        <w:rPr>
          <w:rFonts w:cs="Arial"/>
          <w:bCs/>
          <w:sz w:val="26"/>
          <w:szCs w:val="26"/>
        </w:rPr>
        <w:t xml:space="preserve">, por lo mismo, </w:t>
      </w:r>
      <w:r w:rsidR="00C96CE7">
        <w:rPr>
          <w:rFonts w:cs="Arial"/>
          <w:bCs/>
          <w:sz w:val="26"/>
          <w:szCs w:val="26"/>
        </w:rPr>
        <w:t xml:space="preserve">también resulta </w:t>
      </w:r>
      <w:r w:rsidR="004B2DD4">
        <w:rPr>
          <w:rFonts w:cs="Arial"/>
          <w:bCs/>
          <w:sz w:val="26"/>
          <w:szCs w:val="26"/>
        </w:rPr>
        <w:t>incorrecto</w:t>
      </w:r>
      <w:r w:rsidR="00C96CE7">
        <w:rPr>
          <w:rFonts w:cs="Arial"/>
          <w:bCs/>
          <w:sz w:val="26"/>
          <w:szCs w:val="26"/>
        </w:rPr>
        <w:t xml:space="preserve"> que </w:t>
      </w:r>
      <w:r w:rsidR="00C96CE7" w:rsidRPr="00E0733E">
        <w:rPr>
          <w:rFonts w:cs="Arial"/>
          <w:bCs/>
          <w:sz w:val="26"/>
          <w:szCs w:val="26"/>
        </w:rPr>
        <w:t>las modificaciones a la Ley Orgánica del Estado de México y al Código Electoral del Estado de México fueron promulgadas y publicadas dentro del periodo de veda legislativa</w:t>
      </w:r>
      <w:r w:rsidR="00C96CE7">
        <w:rPr>
          <w:rFonts w:cs="Arial"/>
          <w:bCs/>
          <w:sz w:val="26"/>
          <w:szCs w:val="26"/>
        </w:rPr>
        <w:t>, ya que entre el</w:t>
      </w:r>
      <w:r w:rsidR="00A8480B">
        <w:rPr>
          <w:rFonts w:cs="Arial"/>
          <w:bCs/>
          <w:sz w:val="26"/>
          <w:szCs w:val="26"/>
        </w:rPr>
        <w:t xml:space="preserve"> veintinueve de septiembre (fecha en que se publicaron las modificaciones impugnadas) </w:t>
      </w:r>
      <w:r w:rsidR="00C96CE7">
        <w:rPr>
          <w:rFonts w:cs="Arial"/>
          <w:bCs/>
          <w:sz w:val="26"/>
          <w:szCs w:val="26"/>
        </w:rPr>
        <w:t>y el</w:t>
      </w:r>
      <w:r w:rsidR="00A8480B">
        <w:rPr>
          <w:rFonts w:cs="Arial"/>
          <w:bCs/>
          <w:sz w:val="26"/>
          <w:szCs w:val="26"/>
        </w:rPr>
        <w:t xml:space="preserve"> primero de enero</w:t>
      </w:r>
      <w:r w:rsidR="001C32AF" w:rsidRPr="001C32AF">
        <w:rPr>
          <w:rFonts w:cs="Arial"/>
          <w:bCs/>
          <w:sz w:val="26"/>
          <w:szCs w:val="26"/>
        </w:rPr>
        <w:t xml:space="preserve"> </w:t>
      </w:r>
      <w:r w:rsidR="001C32AF">
        <w:rPr>
          <w:rFonts w:cs="Arial"/>
          <w:bCs/>
          <w:sz w:val="26"/>
          <w:szCs w:val="26"/>
        </w:rPr>
        <w:t>median noventa y tres días</w:t>
      </w:r>
      <w:r w:rsidR="00A8480B">
        <w:rPr>
          <w:rFonts w:cs="Arial"/>
          <w:bCs/>
          <w:sz w:val="26"/>
          <w:szCs w:val="26"/>
        </w:rPr>
        <w:t>: uno de septiembre, treinta y uno de octubre, treinta de noviembre y treinta y uno de diciembre [1+31+30+31=93].</w:t>
      </w:r>
    </w:p>
    <w:p w14:paraId="671A7991" w14:textId="5084DE07" w:rsidR="00C5162A" w:rsidRPr="00E31561" w:rsidRDefault="00C5162A" w:rsidP="00E31561">
      <w:pPr>
        <w:pStyle w:val="corte4fondo"/>
        <w:numPr>
          <w:ilvl w:val="0"/>
          <w:numId w:val="1"/>
        </w:numPr>
        <w:spacing w:after="360" w:line="360" w:lineRule="auto"/>
        <w:ind w:left="0" w:hanging="567"/>
        <w:rPr>
          <w:rFonts w:cs="Arial"/>
          <w:bCs/>
          <w:sz w:val="26"/>
          <w:szCs w:val="26"/>
        </w:rPr>
      </w:pPr>
      <w:r>
        <w:rPr>
          <w:rFonts w:cs="Arial"/>
          <w:bCs/>
          <w:sz w:val="26"/>
          <w:szCs w:val="26"/>
        </w:rPr>
        <w:t xml:space="preserve">Por los motivos apuntados, resulta </w:t>
      </w:r>
      <w:r w:rsidR="00E31561">
        <w:rPr>
          <w:rFonts w:cs="Arial"/>
          <w:bCs/>
          <w:sz w:val="26"/>
          <w:szCs w:val="26"/>
        </w:rPr>
        <w:t xml:space="preserve">innecesario calificar si la reforma es fundamental o no, al ser </w:t>
      </w:r>
      <w:r w:rsidR="004B2DD4">
        <w:rPr>
          <w:rFonts w:cs="Arial"/>
          <w:bCs/>
          <w:sz w:val="26"/>
          <w:szCs w:val="26"/>
        </w:rPr>
        <w:t>erróneo</w:t>
      </w:r>
      <w:r w:rsidRPr="00E31561">
        <w:rPr>
          <w:rFonts w:cs="Arial"/>
          <w:bCs/>
          <w:sz w:val="26"/>
          <w:szCs w:val="26"/>
        </w:rPr>
        <w:t xml:space="preserve"> que se haya violado la veda legislativa en materia electoral.</w:t>
      </w:r>
    </w:p>
    <w:p w14:paraId="72C475BE" w14:textId="18ED7AB0" w:rsidR="002B7EF3" w:rsidRPr="002B7EF3" w:rsidRDefault="002B7EF3" w:rsidP="00F30377">
      <w:pPr>
        <w:pStyle w:val="corte4fondo"/>
        <w:numPr>
          <w:ilvl w:val="0"/>
          <w:numId w:val="10"/>
        </w:numPr>
        <w:spacing w:after="360" w:line="360" w:lineRule="auto"/>
        <w:rPr>
          <w:rFonts w:cs="Arial"/>
          <w:b/>
          <w:sz w:val="26"/>
          <w:szCs w:val="26"/>
        </w:rPr>
      </w:pPr>
      <w:r w:rsidRPr="002B7EF3">
        <w:rPr>
          <w:rFonts w:cs="Arial"/>
          <w:b/>
          <w:sz w:val="26"/>
          <w:szCs w:val="26"/>
        </w:rPr>
        <w:t>Violación al principio de representación proporcional</w:t>
      </w:r>
    </w:p>
    <w:p w14:paraId="75E5ECD0" w14:textId="686EFED9" w:rsidR="00DD7F13" w:rsidRDefault="002B7EF3" w:rsidP="00405565">
      <w:pPr>
        <w:pStyle w:val="corte4fondo"/>
        <w:numPr>
          <w:ilvl w:val="0"/>
          <w:numId w:val="1"/>
        </w:numPr>
        <w:spacing w:after="360" w:line="360" w:lineRule="auto"/>
        <w:ind w:left="0" w:hanging="567"/>
        <w:rPr>
          <w:rFonts w:cs="Arial"/>
          <w:bCs/>
          <w:sz w:val="26"/>
          <w:szCs w:val="26"/>
        </w:rPr>
      </w:pPr>
      <w:r w:rsidRPr="00DD7F13">
        <w:rPr>
          <w:rFonts w:cs="Arial"/>
          <w:bCs/>
          <w:sz w:val="26"/>
          <w:szCs w:val="26"/>
        </w:rPr>
        <w:t xml:space="preserve">Los partidos políticos Acción Nacional, Movimiento Ciudadano, de la Revolución Democrática, Encuentro Solidario y Verde Ecologista de México </w:t>
      </w:r>
      <w:r w:rsidR="00FB13EC">
        <w:rPr>
          <w:rFonts w:cs="Arial"/>
          <w:bCs/>
          <w:sz w:val="26"/>
          <w:szCs w:val="26"/>
        </w:rPr>
        <w:t>alegan</w:t>
      </w:r>
      <w:r w:rsidR="00966C55">
        <w:rPr>
          <w:rFonts w:cs="Arial"/>
          <w:bCs/>
          <w:sz w:val="26"/>
          <w:szCs w:val="26"/>
        </w:rPr>
        <w:t xml:space="preserve"> que </w:t>
      </w:r>
      <w:r w:rsidR="0050765C">
        <w:rPr>
          <w:rFonts w:cs="Arial"/>
          <w:bCs/>
          <w:sz w:val="26"/>
          <w:szCs w:val="26"/>
        </w:rPr>
        <w:t>no se garantizó el principio de representación proporcional</w:t>
      </w:r>
      <w:r w:rsidR="0050765C" w:rsidRPr="00DD7F13">
        <w:rPr>
          <w:rFonts w:cs="Arial"/>
          <w:bCs/>
          <w:sz w:val="26"/>
          <w:szCs w:val="26"/>
        </w:rPr>
        <w:t xml:space="preserve"> al disminuir el número de integrantes de los ayuntamientos </w:t>
      </w:r>
      <w:r w:rsidR="003E6BB9">
        <w:rPr>
          <w:rFonts w:cs="Arial"/>
          <w:bCs/>
          <w:sz w:val="26"/>
          <w:szCs w:val="26"/>
        </w:rPr>
        <w:t>y, por lo mismo,</w:t>
      </w:r>
      <w:r w:rsidRPr="00DD7F13">
        <w:rPr>
          <w:rFonts w:cs="Arial"/>
          <w:bCs/>
          <w:sz w:val="26"/>
          <w:szCs w:val="26"/>
        </w:rPr>
        <w:t xml:space="preserve"> </w:t>
      </w:r>
      <w:r w:rsidR="0050765C">
        <w:rPr>
          <w:rFonts w:cs="Arial"/>
          <w:bCs/>
          <w:sz w:val="26"/>
          <w:szCs w:val="26"/>
        </w:rPr>
        <w:t xml:space="preserve">las modificaciones impugnadas </w:t>
      </w:r>
      <w:r w:rsidRPr="00DD7F13">
        <w:rPr>
          <w:rFonts w:cs="Arial"/>
          <w:bCs/>
          <w:sz w:val="26"/>
          <w:szCs w:val="26"/>
        </w:rPr>
        <w:t xml:space="preserve">no </w:t>
      </w:r>
      <w:r w:rsidR="00966C55">
        <w:rPr>
          <w:rFonts w:cs="Arial"/>
          <w:bCs/>
          <w:sz w:val="26"/>
          <w:szCs w:val="26"/>
        </w:rPr>
        <w:t>están amparadas por</w:t>
      </w:r>
      <w:r w:rsidRPr="00DD7F13">
        <w:rPr>
          <w:rFonts w:cs="Arial"/>
          <w:bCs/>
          <w:sz w:val="26"/>
          <w:szCs w:val="26"/>
        </w:rPr>
        <w:t xml:space="preserve"> la libertad </w:t>
      </w:r>
      <w:r w:rsidR="00966C55">
        <w:rPr>
          <w:rFonts w:cs="Arial"/>
          <w:bCs/>
          <w:sz w:val="26"/>
          <w:szCs w:val="26"/>
        </w:rPr>
        <w:t>de configuración legislativa</w:t>
      </w:r>
      <w:r w:rsidRPr="00DD7F13">
        <w:rPr>
          <w:rFonts w:cs="Arial"/>
          <w:bCs/>
          <w:sz w:val="26"/>
          <w:szCs w:val="26"/>
        </w:rPr>
        <w:t xml:space="preserve"> de los </w:t>
      </w:r>
      <w:r w:rsidR="00FB13EC" w:rsidRPr="00DD7F13">
        <w:rPr>
          <w:rFonts w:cs="Arial"/>
          <w:bCs/>
          <w:sz w:val="26"/>
          <w:szCs w:val="26"/>
        </w:rPr>
        <w:t>Estados</w:t>
      </w:r>
      <w:r w:rsidR="00FB13EC">
        <w:rPr>
          <w:rFonts w:cs="Arial"/>
          <w:bCs/>
          <w:sz w:val="26"/>
          <w:szCs w:val="26"/>
        </w:rPr>
        <w:t>,</w:t>
      </w:r>
      <w:r w:rsidR="00FB13EC" w:rsidRPr="00DD7F13">
        <w:rPr>
          <w:rFonts w:cs="Arial"/>
          <w:bCs/>
          <w:sz w:val="26"/>
          <w:szCs w:val="26"/>
        </w:rPr>
        <w:t xml:space="preserve"> </w:t>
      </w:r>
      <w:r w:rsidRPr="00DD7F13">
        <w:rPr>
          <w:rFonts w:cs="Arial"/>
          <w:bCs/>
          <w:sz w:val="26"/>
          <w:szCs w:val="26"/>
        </w:rPr>
        <w:t xml:space="preserve">prevista en el artículo 115, </w:t>
      </w:r>
      <w:r w:rsidR="005624B4">
        <w:rPr>
          <w:rFonts w:cs="Arial"/>
          <w:bCs/>
          <w:sz w:val="26"/>
          <w:szCs w:val="26"/>
        </w:rPr>
        <w:t>fracción</w:t>
      </w:r>
      <w:r w:rsidR="009A646D">
        <w:rPr>
          <w:rFonts w:cs="Arial"/>
          <w:bCs/>
          <w:sz w:val="26"/>
          <w:szCs w:val="26"/>
        </w:rPr>
        <w:t xml:space="preserve"> </w:t>
      </w:r>
      <w:r w:rsidRPr="00DD7F13">
        <w:rPr>
          <w:rFonts w:cs="Arial"/>
          <w:bCs/>
          <w:sz w:val="26"/>
          <w:szCs w:val="26"/>
        </w:rPr>
        <w:t>V</w:t>
      </w:r>
      <w:r w:rsidR="00FB13EC">
        <w:rPr>
          <w:rFonts w:cs="Arial"/>
          <w:bCs/>
          <w:sz w:val="26"/>
          <w:szCs w:val="26"/>
        </w:rPr>
        <w:t>I</w:t>
      </w:r>
      <w:r w:rsidRPr="00DD7F13">
        <w:rPr>
          <w:rFonts w:cs="Arial"/>
          <w:bCs/>
          <w:sz w:val="26"/>
          <w:szCs w:val="26"/>
        </w:rPr>
        <w:t>II</w:t>
      </w:r>
      <w:r w:rsidR="00DD7F13">
        <w:rPr>
          <w:rFonts w:cs="Arial"/>
          <w:bCs/>
          <w:sz w:val="26"/>
          <w:szCs w:val="26"/>
        </w:rPr>
        <w:t>,</w:t>
      </w:r>
      <w:r w:rsidRPr="00DD7F13">
        <w:rPr>
          <w:rFonts w:cs="Arial"/>
          <w:bCs/>
          <w:sz w:val="26"/>
          <w:szCs w:val="26"/>
        </w:rPr>
        <w:t xml:space="preserve"> de la Constitución Federal</w:t>
      </w:r>
      <w:r w:rsidR="00FB13EC">
        <w:rPr>
          <w:rFonts w:cs="Arial"/>
          <w:bCs/>
          <w:sz w:val="26"/>
          <w:szCs w:val="26"/>
        </w:rPr>
        <w:t xml:space="preserve">, en </w:t>
      </w:r>
      <w:r w:rsidR="00966C55">
        <w:rPr>
          <w:rFonts w:cs="Arial"/>
          <w:bCs/>
          <w:sz w:val="26"/>
          <w:szCs w:val="26"/>
        </w:rPr>
        <w:t>donde</w:t>
      </w:r>
      <w:r w:rsidR="00FB13EC">
        <w:rPr>
          <w:rFonts w:cs="Arial"/>
          <w:bCs/>
          <w:sz w:val="26"/>
          <w:szCs w:val="26"/>
        </w:rPr>
        <w:t xml:space="preserve"> señala:</w:t>
      </w:r>
    </w:p>
    <w:p w14:paraId="405F1B7C" w14:textId="70F2ECBC" w:rsidR="00FB13EC" w:rsidRDefault="00FB13EC" w:rsidP="00FB13EC">
      <w:pPr>
        <w:pStyle w:val="corte5transcripcion"/>
      </w:pPr>
      <w:r w:rsidRPr="00FB13EC">
        <w:rPr>
          <w:b/>
          <w:bCs/>
        </w:rPr>
        <w:t xml:space="preserve">Art. 115.- </w:t>
      </w:r>
      <w:r w:rsidRPr="00FB13EC">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r>
        <w:t xml:space="preserve"> (…)</w:t>
      </w:r>
    </w:p>
    <w:p w14:paraId="6F36D73A" w14:textId="77777777" w:rsidR="00F96080" w:rsidRDefault="00F96080" w:rsidP="009A646D">
      <w:pPr>
        <w:pStyle w:val="corte5transcripcion"/>
        <w:rPr>
          <w:b/>
          <w:bCs/>
        </w:rPr>
      </w:pPr>
    </w:p>
    <w:p w14:paraId="006C2D8E" w14:textId="25EBABFB" w:rsidR="00FB13EC" w:rsidRDefault="00FB13EC" w:rsidP="00FB13EC">
      <w:pPr>
        <w:pStyle w:val="corte5transcripcion"/>
      </w:pPr>
      <w:r w:rsidRPr="00FB13EC">
        <w:rPr>
          <w:b/>
          <w:bCs/>
        </w:rPr>
        <w:lastRenderedPageBreak/>
        <w:t>VIII.-</w:t>
      </w:r>
      <w:r w:rsidRPr="00FB13EC">
        <w:t xml:space="preserve"> Las leyes de los estados introducirán el principio de la representación proporcional en la elección de los ayuntamientos de todos los municipios.</w:t>
      </w:r>
    </w:p>
    <w:p w14:paraId="46AF3D0A" w14:textId="77777777" w:rsidR="00FB13EC" w:rsidRDefault="00FB13EC" w:rsidP="00FB13EC">
      <w:pPr>
        <w:pStyle w:val="corte5transcripcion"/>
      </w:pPr>
    </w:p>
    <w:p w14:paraId="10BACBE5" w14:textId="4726CB07" w:rsidR="00DD7F13" w:rsidRDefault="002B7EF3" w:rsidP="00405565">
      <w:pPr>
        <w:pStyle w:val="corte4fondo"/>
        <w:numPr>
          <w:ilvl w:val="0"/>
          <w:numId w:val="1"/>
        </w:numPr>
        <w:spacing w:after="360" w:line="360" w:lineRule="auto"/>
        <w:ind w:left="0" w:hanging="567"/>
        <w:rPr>
          <w:rFonts w:cs="Arial"/>
          <w:bCs/>
          <w:sz w:val="26"/>
          <w:szCs w:val="26"/>
        </w:rPr>
      </w:pPr>
      <w:r w:rsidRPr="00DD7F13">
        <w:rPr>
          <w:rFonts w:cs="Arial"/>
          <w:bCs/>
          <w:sz w:val="26"/>
          <w:szCs w:val="26"/>
        </w:rPr>
        <w:t>En este sentido</w:t>
      </w:r>
      <w:r w:rsidR="00DD7F13" w:rsidRPr="00DD7F13">
        <w:rPr>
          <w:rFonts w:cs="Arial"/>
          <w:bCs/>
          <w:sz w:val="26"/>
          <w:szCs w:val="26"/>
        </w:rPr>
        <w:t>,</w:t>
      </w:r>
      <w:r w:rsidRPr="00DD7F13">
        <w:rPr>
          <w:rFonts w:cs="Arial"/>
          <w:bCs/>
          <w:sz w:val="26"/>
          <w:szCs w:val="26"/>
        </w:rPr>
        <w:t xml:space="preserve"> el Partido Acción Nacional afirma que </w:t>
      </w:r>
      <w:r w:rsidR="0050765C">
        <w:rPr>
          <w:rFonts w:cs="Arial"/>
          <w:bCs/>
          <w:sz w:val="26"/>
          <w:szCs w:val="26"/>
        </w:rPr>
        <w:t>la reducción</w:t>
      </w:r>
      <w:r w:rsidR="0050765C" w:rsidRPr="00DD7F13">
        <w:rPr>
          <w:rFonts w:cs="Arial"/>
          <w:bCs/>
          <w:sz w:val="26"/>
          <w:szCs w:val="26"/>
        </w:rPr>
        <w:t xml:space="preserve"> viola </w:t>
      </w:r>
      <w:r w:rsidRPr="00DD7F13">
        <w:rPr>
          <w:rFonts w:cs="Arial"/>
          <w:bCs/>
          <w:sz w:val="26"/>
          <w:szCs w:val="26"/>
        </w:rPr>
        <w:t xml:space="preserve">el derecho de participación de las minorías </w:t>
      </w:r>
      <w:r w:rsidR="0050765C">
        <w:rPr>
          <w:rFonts w:cs="Arial"/>
          <w:bCs/>
          <w:sz w:val="26"/>
          <w:szCs w:val="26"/>
        </w:rPr>
        <w:t>y</w:t>
      </w:r>
      <w:r w:rsidRPr="00DD7F13">
        <w:rPr>
          <w:rFonts w:cs="Arial"/>
          <w:bCs/>
          <w:sz w:val="26"/>
          <w:szCs w:val="26"/>
        </w:rPr>
        <w:t xml:space="preserve"> atenta contra la funcionalidad del sistema de representación proporcional</w:t>
      </w:r>
      <w:r w:rsidR="00DD7F13">
        <w:rPr>
          <w:rFonts w:cs="Arial"/>
          <w:bCs/>
          <w:sz w:val="26"/>
          <w:szCs w:val="26"/>
        </w:rPr>
        <w:t>.</w:t>
      </w:r>
    </w:p>
    <w:p w14:paraId="692CCC0F" w14:textId="72D3F02E" w:rsidR="00DD7F13" w:rsidRDefault="004E7104" w:rsidP="00405565">
      <w:pPr>
        <w:pStyle w:val="corte4fondo"/>
        <w:numPr>
          <w:ilvl w:val="0"/>
          <w:numId w:val="1"/>
        </w:numPr>
        <w:spacing w:after="360" w:line="360" w:lineRule="auto"/>
        <w:ind w:left="0" w:hanging="567"/>
        <w:rPr>
          <w:rFonts w:cs="Arial"/>
          <w:bCs/>
          <w:sz w:val="26"/>
          <w:szCs w:val="26"/>
        </w:rPr>
      </w:pPr>
      <w:r>
        <w:rPr>
          <w:rFonts w:cs="Arial"/>
          <w:bCs/>
          <w:sz w:val="26"/>
          <w:szCs w:val="26"/>
        </w:rPr>
        <w:t>E</w:t>
      </w:r>
      <w:r w:rsidR="002B7EF3" w:rsidRPr="00DD7F13">
        <w:rPr>
          <w:rFonts w:cs="Arial"/>
          <w:bCs/>
          <w:sz w:val="26"/>
          <w:szCs w:val="26"/>
        </w:rPr>
        <w:t xml:space="preserve">l Partido Movimiento Ciudadano señala que «al aumentar el umbral para lograr representación proporcional en los diversos municipios al disminuir el número de regidores y síndicos, se dificulta aún más la representación de los partidos» y se priva a los partidos sin representantes </w:t>
      </w:r>
      <w:r w:rsidR="003E6BB9">
        <w:rPr>
          <w:rFonts w:cs="Arial"/>
          <w:bCs/>
          <w:sz w:val="26"/>
          <w:szCs w:val="26"/>
        </w:rPr>
        <w:t xml:space="preserve">por este principio </w:t>
      </w:r>
      <w:r w:rsidR="002B7EF3" w:rsidRPr="00DD7F13">
        <w:rPr>
          <w:rFonts w:cs="Arial"/>
          <w:bCs/>
          <w:sz w:val="26"/>
          <w:szCs w:val="26"/>
        </w:rPr>
        <w:t>de cumplir con su obligación de promover la participación de los habitantes en la democracia.</w:t>
      </w:r>
    </w:p>
    <w:p w14:paraId="2E06E6F6" w14:textId="0BE355E6" w:rsidR="00975CE9" w:rsidRPr="00975CE9" w:rsidRDefault="00975CE9" w:rsidP="00220850">
      <w:pPr>
        <w:pStyle w:val="corte4fondo"/>
        <w:numPr>
          <w:ilvl w:val="0"/>
          <w:numId w:val="1"/>
        </w:numPr>
        <w:spacing w:after="360" w:line="360" w:lineRule="auto"/>
        <w:ind w:left="0"/>
        <w:rPr>
          <w:rFonts w:cs="Arial"/>
          <w:bCs/>
          <w:sz w:val="26"/>
          <w:szCs w:val="26"/>
        </w:rPr>
      </w:pPr>
      <w:r w:rsidRPr="00975CE9">
        <w:rPr>
          <w:rFonts w:cs="Arial"/>
          <w:bCs/>
          <w:sz w:val="26"/>
          <w:szCs w:val="26"/>
        </w:rPr>
        <w:t>El Partido de la Revolución Democrática señala que no se respetará el derecho de representación y participación de l</w:t>
      </w:r>
      <w:r w:rsidR="00B334A0">
        <w:rPr>
          <w:rFonts w:cs="Arial"/>
          <w:bCs/>
          <w:sz w:val="26"/>
          <w:szCs w:val="26"/>
        </w:rPr>
        <w:t>a</w:t>
      </w:r>
      <w:r w:rsidRPr="00975CE9">
        <w:rPr>
          <w:rFonts w:cs="Arial"/>
          <w:bCs/>
          <w:sz w:val="26"/>
          <w:szCs w:val="26"/>
        </w:rPr>
        <w:t xml:space="preserve">s minorías, especialmente </w:t>
      </w:r>
      <w:r w:rsidR="00D738B0">
        <w:rPr>
          <w:rFonts w:cs="Arial"/>
          <w:bCs/>
          <w:sz w:val="26"/>
          <w:szCs w:val="26"/>
        </w:rPr>
        <w:t>a</w:t>
      </w:r>
      <w:r w:rsidR="00333EB5">
        <w:rPr>
          <w:rFonts w:cs="Arial"/>
          <w:bCs/>
          <w:sz w:val="26"/>
          <w:szCs w:val="26"/>
        </w:rPr>
        <w:t xml:space="preserve"> </w:t>
      </w:r>
      <w:r w:rsidRPr="00975CE9">
        <w:rPr>
          <w:rFonts w:cs="Arial"/>
          <w:bCs/>
          <w:sz w:val="26"/>
          <w:szCs w:val="26"/>
        </w:rPr>
        <w:t>las regidoras y síndicas mujeres,</w:t>
      </w:r>
      <w:r>
        <w:rPr>
          <w:rFonts w:cs="Arial"/>
          <w:bCs/>
          <w:sz w:val="26"/>
          <w:szCs w:val="26"/>
        </w:rPr>
        <w:t xml:space="preserve"> </w:t>
      </w:r>
      <w:r w:rsidRPr="00975CE9">
        <w:rPr>
          <w:rFonts w:cs="Arial"/>
          <w:bCs/>
          <w:sz w:val="26"/>
          <w:szCs w:val="26"/>
        </w:rPr>
        <w:t>indígenas e integrantes de la comunidad LGBTTIQ</w:t>
      </w:r>
      <w:r>
        <w:rPr>
          <w:rFonts w:cs="Arial"/>
          <w:bCs/>
          <w:sz w:val="26"/>
          <w:szCs w:val="26"/>
        </w:rPr>
        <w:t>.</w:t>
      </w:r>
    </w:p>
    <w:p w14:paraId="08D2C0E5" w14:textId="02246F41" w:rsidR="00DD7F13" w:rsidRPr="00DD7F13" w:rsidRDefault="004E7104" w:rsidP="00975CE9">
      <w:pPr>
        <w:pStyle w:val="corte4fondo"/>
        <w:numPr>
          <w:ilvl w:val="0"/>
          <w:numId w:val="1"/>
        </w:numPr>
        <w:spacing w:after="360" w:line="360" w:lineRule="auto"/>
        <w:ind w:left="0" w:hanging="567"/>
        <w:rPr>
          <w:rFonts w:cs="Arial"/>
          <w:bCs/>
          <w:sz w:val="26"/>
          <w:szCs w:val="26"/>
        </w:rPr>
      </w:pPr>
      <w:r w:rsidRPr="00DD7F13">
        <w:rPr>
          <w:rFonts w:cs="Arial"/>
          <w:bCs/>
          <w:sz w:val="26"/>
          <w:szCs w:val="26"/>
        </w:rPr>
        <w:t xml:space="preserve">El </w:t>
      </w:r>
      <w:r w:rsidR="002B7EF3" w:rsidRPr="00DD7F13">
        <w:rPr>
          <w:rFonts w:cs="Arial"/>
          <w:bCs/>
          <w:sz w:val="26"/>
          <w:szCs w:val="26"/>
        </w:rPr>
        <w:t xml:space="preserve">Partido Verde Ecologista afirma que el voto de las minorías perderá eficacia y funcionalidad, </w:t>
      </w:r>
      <w:r>
        <w:rPr>
          <w:rFonts w:cs="Arial"/>
          <w:bCs/>
          <w:sz w:val="26"/>
          <w:szCs w:val="26"/>
        </w:rPr>
        <w:t xml:space="preserve">al </w:t>
      </w:r>
      <w:r w:rsidR="002B7EF3" w:rsidRPr="00DD7F13">
        <w:rPr>
          <w:rFonts w:cs="Arial"/>
          <w:bCs/>
          <w:sz w:val="26"/>
          <w:szCs w:val="26"/>
        </w:rPr>
        <w:t>concentra</w:t>
      </w:r>
      <w:r>
        <w:rPr>
          <w:rFonts w:cs="Arial"/>
          <w:bCs/>
          <w:sz w:val="26"/>
          <w:szCs w:val="26"/>
        </w:rPr>
        <w:t>r</w:t>
      </w:r>
      <w:r w:rsidR="002B7EF3" w:rsidRPr="00DD7F13">
        <w:rPr>
          <w:rFonts w:cs="Arial"/>
          <w:bCs/>
          <w:sz w:val="26"/>
          <w:szCs w:val="26"/>
        </w:rPr>
        <w:t xml:space="preserve"> el poder en aquellos partidos que ganaran por mayoría relativa.</w:t>
      </w:r>
    </w:p>
    <w:p w14:paraId="183EBCBA" w14:textId="7ED3F546" w:rsidR="002B7EF3" w:rsidRDefault="002B7EF3" w:rsidP="00405565">
      <w:pPr>
        <w:pStyle w:val="corte4fondo"/>
        <w:numPr>
          <w:ilvl w:val="0"/>
          <w:numId w:val="1"/>
        </w:numPr>
        <w:spacing w:after="360" w:line="360" w:lineRule="auto"/>
        <w:ind w:left="0" w:hanging="567"/>
        <w:rPr>
          <w:rFonts w:cs="Arial"/>
          <w:bCs/>
          <w:sz w:val="26"/>
          <w:szCs w:val="26"/>
        </w:rPr>
      </w:pPr>
      <w:r w:rsidRPr="00DD7F13">
        <w:rPr>
          <w:rFonts w:cs="Arial"/>
          <w:bCs/>
          <w:sz w:val="26"/>
          <w:szCs w:val="26"/>
        </w:rPr>
        <w:t xml:space="preserve">Por último, el Partido Encuentro Solidario afirma que la reforma concede ventajas a los partidos ya establecidos y deja </w:t>
      </w:r>
      <w:r w:rsidR="004E7104" w:rsidRPr="00DD7F13">
        <w:rPr>
          <w:rFonts w:cs="Arial"/>
          <w:bCs/>
          <w:sz w:val="26"/>
          <w:szCs w:val="26"/>
        </w:rPr>
        <w:t xml:space="preserve">a los partidos minoritarios </w:t>
      </w:r>
      <w:r w:rsidRPr="00DD7F13">
        <w:rPr>
          <w:rFonts w:cs="Arial"/>
          <w:bCs/>
          <w:sz w:val="26"/>
          <w:szCs w:val="26"/>
        </w:rPr>
        <w:t>sin posibilidades de acceder a los cargos en cuestión.</w:t>
      </w:r>
    </w:p>
    <w:p w14:paraId="19D73FB0" w14:textId="6438FFDE" w:rsidR="0035621E" w:rsidRPr="0035621E" w:rsidRDefault="0035621E" w:rsidP="0035621E">
      <w:pPr>
        <w:pStyle w:val="corte4fondo"/>
        <w:numPr>
          <w:ilvl w:val="0"/>
          <w:numId w:val="1"/>
        </w:numPr>
        <w:spacing w:after="360" w:line="360" w:lineRule="auto"/>
        <w:ind w:left="0" w:hanging="567"/>
        <w:rPr>
          <w:rFonts w:cs="Arial"/>
          <w:bCs/>
          <w:sz w:val="26"/>
          <w:szCs w:val="26"/>
          <w:lang w:val="es-ES_tradnl"/>
        </w:rPr>
      </w:pPr>
      <w:r>
        <w:rPr>
          <w:rFonts w:cs="Arial"/>
          <w:bCs/>
          <w:sz w:val="26"/>
          <w:szCs w:val="26"/>
        </w:rPr>
        <w:t xml:space="preserve">Por su parte, el Poder Legislativo </w:t>
      </w:r>
      <w:r>
        <w:rPr>
          <w:rFonts w:cs="Arial"/>
          <w:bCs/>
          <w:sz w:val="26"/>
          <w:szCs w:val="26"/>
          <w:lang w:val="es-ES_tradnl"/>
        </w:rPr>
        <w:t>niega que exista una</w:t>
      </w:r>
      <w:r w:rsidRPr="0035621E">
        <w:rPr>
          <w:rFonts w:cs="Arial"/>
          <w:bCs/>
          <w:sz w:val="26"/>
          <w:szCs w:val="26"/>
          <w:lang w:val="es-ES_tradnl"/>
        </w:rPr>
        <w:t xml:space="preserve"> </w:t>
      </w:r>
      <w:r>
        <w:rPr>
          <w:rFonts w:cs="Arial"/>
          <w:sz w:val="26"/>
          <w:szCs w:val="26"/>
          <w:lang w:val="es-ES_tradnl"/>
        </w:rPr>
        <w:t>v</w:t>
      </w:r>
      <w:r w:rsidRPr="0035621E">
        <w:rPr>
          <w:rFonts w:cs="Arial"/>
          <w:sz w:val="26"/>
          <w:szCs w:val="26"/>
          <w:lang w:val="es-ES_tradnl"/>
        </w:rPr>
        <w:t xml:space="preserve">iolación al principio </w:t>
      </w:r>
      <w:r w:rsidRPr="0035621E">
        <w:rPr>
          <w:rFonts w:cs="Arial"/>
          <w:sz w:val="26"/>
          <w:szCs w:val="26"/>
        </w:rPr>
        <w:t>de</w:t>
      </w:r>
      <w:r w:rsidRPr="0035621E">
        <w:rPr>
          <w:rFonts w:cs="Arial"/>
          <w:sz w:val="26"/>
          <w:szCs w:val="26"/>
          <w:lang w:val="es-ES_tradnl"/>
        </w:rPr>
        <w:t xml:space="preserve"> representación proporcional</w:t>
      </w:r>
      <w:r>
        <w:rPr>
          <w:rFonts w:cs="Arial"/>
          <w:sz w:val="26"/>
          <w:szCs w:val="26"/>
          <w:lang w:val="es-ES_tradnl"/>
        </w:rPr>
        <w:t xml:space="preserve"> porque </w:t>
      </w:r>
      <w:r w:rsidRPr="0035621E">
        <w:rPr>
          <w:rFonts w:cs="Arial"/>
          <w:bCs/>
          <w:sz w:val="26"/>
          <w:szCs w:val="26"/>
          <w:lang w:val="es-ES_tradnl"/>
        </w:rPr>
        <w:t>la</w:t>
      </w:r>
      <w:r>
        <w:rPr>
          <w:rFonts w:cs="Arial"/>
          <w:bCs/>
          <w:sz w:val="26"/>
          <w:szCs w:val="26"/>
          <w:lang w:val="es-ES_tradnl"/>
        </w:rPr>
        <w:t>s</w:t>
      </w:r>
      <w:r w:rsidRPr="0035621E">
        <w:rPr>
          <w:rFonts w:cs="Arial"/>
          <w:bCs/>
          <w:sz w:val="26"/>
          <w:szCs w:val="26"/>
          <w:lang w:val="es-ES_tradnl"/>
        </w:rPr>
        <w:t xml:space="preserve"> modificaci</w:t>
      </w:r>
      <w:r>
        <w:rPr>
          <w:rFonts w:cs="Arial"/>
          <w:bCs/>
          <w:sz w:val="26"/>
          <w:szCs w:val="26"/>
          <w:lang w:val="es-ES_tradnl"/>
        </w:rPr>
        <w:t>ones</w:t>
      </w:r>
      <w:r w:rsidRPr="0035621E">
        <w:rPr>
          <w:rFonts w:cs="Arial"/>
          <w:bCs/>
          <w:sz w:val="26"/>
          <w:szCs w:val="26"/>
          <w:lang w:val="es-ES_tradnl"/>
        </w:rPr>
        <w:t xml:space="preserve"> no </w:t>
      </w:r>
      <w:r>
        <w:rPr>
          <w:rFonts w:cs="Arial"/>
          <w:bCs/>
          <w:sz w:val="26"/>
          <w:szCs w:val="26"/>
          <w:lang w:val="es-ES_tradnl"/>
        </w:rPr>
        <w:t xml:space="preserve">recayeron </w:t>
      </w:r>
      <w:r w:rsidRPr="0035621E">
        <w:rPr>
          <w:rFonts w:cs="Arial"/>
          <w:bCs/>
          <w:sz w:val="26"/>
          <w:szCs w:val="26"/>
          <w:lang w:val="es-ES_tradnl"/>
        </w:rPr>
        <w:t>sobre las reglas de representación proporcional establecidas en los artículos 377 al 380 del Código Electoral del Estado de México, sino sobre el número de integrantes de los ayuntamientos.</w:t>
      </w:r>
      <w:r w:rsidR="00F66E3E">
        <w:rPr>
          <w:rFonts w:cs="Arial"/>
          <w:bCs/>
          <w:sz w:val="26"/>
          <w:szCs w:val="26"/>
          <w:lang w:val="es-ES_tradnl"/>
        </w:rPr>
        <w:t xml:space="preserve"> Aunado a ello, </w:t>
      </w:r>
      <w:r w:rsidR="00F66E3E" w:rsidRPr="0035621E">
        <w:rPr>
          <w:rFonts w:cs="Arial"/>
          <w:bCs/>
          <w:sz w:val="26"/>
          <w:szCs w:val="26"/>
          <w:lang w:val="es-ES_tradnl"/>
        </w:rPr>
        <w:t xml:space="preserve">afirma que no se contraviene el principio de representación proporcional porque la disminución </w:t>
      </w:r>
      <w:r w:rsidR="00F66E3E" w:rsidRPr="0035621E">
        <w:rPr>
          <w:rFonts w:cs="Arial"/>
          <w:bCs/>
          <w:sz w:val="26"/>
          <w:szCs w:val="26"/>
          <w:lang w:val="es-ES_tradnl"/>
        </w:rPr>
        <w:lastRenderedPageBreak/>
        <w:t>no se aleja significativamente del parámetro fijado en el artículo 52 constitucional</w:t>
      </w:r>
      <w:r w:rsidR="00975CE9">
        <w:rPr>
          <w:rFonts w:cs="Arial"/>
          <w:bCs/>
          <w:sz w:val="26"/>
          <w:szCs w:val="26"/>
          <w:lang w:val="es-ES_tradnl"/>
        </w:rPr>
        <w:t xml:space="preserve"> para los legisladores</w:t>
      </w:r>
      <w:r w:rsidR="00213111">
        <w:rPr>
          <w:rFonts w:cs="Arial"/>
          <w:bCs/>
          <w:sz w:val="26"/>
          <w:szCs w:val="26"/>
          <w:lang w:val="es-ES_tradnl"/>
        </w:rPr>
        <w:t xml:space="preserve"> federales</w:t>
      </w:r>
      <w:r w:rsidR="00F66E3E">
        <w:rPr>
          <w:rFonts w:cs="Arial"/>
          <w:bCs/>
          <w:sz w:val="26"/>
          <w:szCs w:val="26"/>
          <w:lang w:val="es-ES_tradnl"/>
        </w:rPr>
        <w:t>.</w:t>
      </w:r>
    </w:p>
    <w:p w14:paraId="615A421F" w14:textId="1FF4C97A" w:rsidR="00213111" w:rsidRDefault="0035621E" w:rsidP="00630AAF">
      <w:pPr>
        <w:pStyle w:val="corte4fondo"/>
        <w:numPr>
          <w:ilvl w:val="0"/>
          <w:numId w:val="1"/>
        </w:numPr>
        <w:spacing w:after="360" w:line="360" w:lineRule="auto"/>
        <w:ind w:left="0" w:hanging="567"/>
        <w:rPr>
          <w:rFonts w:cs="Arial"/>
          <w:bCs/>
          <w:sz w:val="26"/>
          <w:szCs w:val="26"/>
          <w:lang w:val="es-ES_tradnl"/>
        </w:rPr>
      </w:pPr>
      <w:r w:rsidRPr="00213111">
        <w:rPr>
          <w:rFonts w:cs="Arial"/>
          <w:bCs/>
          <w:sz w:val="26"/>
          <w:szCs w:val="26"/>
          <w:lang w:val="es-ES_tradnl"/>
        </w:rPr>
        <w:t>A su favor</w:t>
      </w:r>
      <w:r w:rsidR="00A23A56">
        <w:rPr>
          <w:rFonts w:cs="Arial"/>
          <w:bCs/>
          <w:sz w:val="26"/>
          <w:szCs w:val="26"/>
          <w:lang w:val="es-ES_tradnl"/>
        </w:rPr>
        <w:t xml:space="preserve"> invoca </w:t>
      </w:r>
      <w:r w:rsidR="00213111" w:rsidRPr="0035621E">
        <w:rPr>
          <w:rFonts w:cs="Arial"/>
          <w:bCs/>
          <w:sz w:val="26"/>
          <w:szCs w:val="26"/>
          <w:lang w:val="es-ES_tradnl"/>
        </w:rPr>
        <w:t xml:space="preserve">el precedente de </w:t>
      </w:r>
      <w:r w:rsidR="002F3593">
        <w:rPr>
          <w:rFonts w:cs="Arial"/>
          <w:bCs/>
          <w:sz w:val="26"/>
          <w:szCs w:val="26"/>
          <w:lang w:val="es-ES_tradnl"/>
        </w:rPr>
        <w:t xml:space="preserve">la </w:t>
      </w:r>
      <w:r w:rsidR="00213111" w:rsidRPr="0035621E">
        <w:rPr>
          <w:rFonts w:cs="Arial"/>
          <w:bCs/>
          <w:sz w:val="26"/>
          <w:szCs w:val="26"/>
          <w:lang w:val="es-ES_tradnl"/>
        </w:rPr>
        <w:t xml:space="preserve">acción de inconstitucionalidad 21/2009, </w:t>
      </w:r>
      <w:r w:rsidR="00213111">
        <w:rPr>
          <w:rFonts w:cs="Arial"/>
          <w:bCs/>
          <w:sz w:val="26"/>
          <w:szCs w:val="26"/>
          <w:lang w:val="es-ES_tradnl"/>
        </w:rPr>
        <w:t xml:space="preserve">donde el Tribunal Pleno reiteró el criterio del Pleno contenido en </w:t>
      </w:r>
      <w:r w:rsidR="00213111" w:rsidRPr="0035621E">
        <w:rPr>
          <w:rFonts w:cs="Arial"/>
          <w:bCs/>
          <w:sz w:val="26"/>
          <w:szCs w:val="26"/>
          <w:lang w:val="es-ES_tradnl"/>
        </w:rPr>
        <w:t>la tesis P./J. 74/2003</w:t>
      </w:r>
      <w:r w:rsidR="00213111">
        <w:rPr>
          <w:rFonts w:cs="Arial"/>
          <w:bCs/>
          <w:sz w:val="26"/>
          <w:szCs w:val="26"/>
          <w:lang w:val="es-ES_tradnl"/>
        </w:rPr>
        <w:t>,</w:t>
      </w:r>
      <w:r w:rsidR="00213111" w:rsidRPr="0035621E">
        <w:rPr>
          <w:rFonts w:cs="Arial"/>
          <w:bCs/>
          <w:sz w:val="26"/>
          <w:szCs w:val="26"/>
          <w:lang w:val="es-ES_tradnl"/>
        </w:rPr>
        <w:t xml:space="preserve"> de rubro “</w:t>
      </w:r>
      <w:r w:rsidR="00213111" w:rsidRPr="0035621E">
        <w:rPr>
          <w:rFonts w:ascii="Arial Narrow" w:hAnsi="Arial Narrow" w:cs="Arial"/>
          <w:bCs/>
          <w:sz w:val="26"/>
          <w:szCs w:val="26"/>
        </w:rPr>
        <w:t>MAYORÍA RELATIVA Y REPRESENTACIÓN PROPORCIONAL. EL PORCENTAJE QUE DEBE CORRESPONDER A CADA UNO DE ESOS PRINCIPIOS, NO DEBE ALEJARSE SIGNIFICATIVAMENTE DE LAS BASES GENERALES ESTABLECIDAS EN LA CONSTITUCIÓN FEDERAL</w:t>
      </w:r>
      <w:r w:rsidR="00213111" w:rsidRPr="0035621E">
        <w:rPr>
          <w:rFonts w:ascii="Arial Narrow" w:hAnsi="Arial Narrow" w:cs="Arial"/>
          <w:sz w:val="26"/>
          <w:szCs w:val="26"/>
        </w:rPr>
        <w:t>.</w:t>
      </w:r>
      <w:r w:rsidR="00213111" w:rsidRPr="0035621E">
        <w:rPr>
          <w:rFonts w:cs="Arial"/>
          <w:bCs/>
          <w:sz w:val="26"/>
          <w:szCs w:val="26"/>
          <w:lang w:val="es-ES_tradnl"/>
        </w:rPr>
        <w:t>”</w:t>
      </w:r>
      <w:r w:rsidR="00213111" w:rsidRPr="0035621E">
        <w:rPr>
          <w:rFonts w:cs="Arial"/>
          <w:bCs/>
          <w:sz w:val="26"/>
          <w:szCs w:val="26"/>
          <w:vertAlign w:val="superscript"/>
          <w:lang w:val="es-ES_tradnl"/>
        </w:rPr>
        <w:footnoteReference w:id="36"/>
      </w:r>
      <w:r w:rsidR="00213111" w:rsidRPr="0035621E">
        <w:rPr>
          <w:rFonts w:cs="Arial"/>
          <w:bCs/>
          <w:sz w:val="26"/>
          <w:szCs w:val="26"/>
          <w:lang w:val="es-ES_tradnl"/>
        </w:rPr>
        <w:t>.</w:t>
      </w:r>
      <w:r w:rsidR="00213111">
        <w:rPr>
          <w:rFonts w:cs="Arial"/>
          <w:bCs/>
          <w:sz w:val="26"/>
          <w:szCs w:val="26"/>
          <w:lang w:val="es-ES_tradnl"/>
        </w:rPr>
        <w:t xml:space="preserve"> </w:t>
      </w:r>
    </w:p>
    <w:p w14:paraId="434D5DEE" w14:textId="71583E48" w:rsidR="0035621E" w:rsidRPr="00213111" w:rsidRDefault="00F66E3E" w:rsidP="00630AAF">
      <w:pPr>
        <w:pStyle w:val="corte4fondo"/>
        <w:numPr>
          <w:ilvl w:val="0"/>
          <w:numId w:val="1"/>
        </w:numPr>
        <w:spacing w:after="360" w:line="360" w:lineRule="auto"/>
        <w:ind w:left="0" w:hanging="567"/>
        <w:rPr>
          <w:rFonts w:cs="Arial"/>
          <w:bCs/>
          <w:sz w:val="26"/>
          <w:szCs w:val="26"/>
          <w:lang w:val="es-ES_tradnl"/>
        </w:rPr>
      </w:pPr>
      <w:r w:rsidRPr="00213111">
        <w:rPr>
          <w:rFonts w:cs="Arial"/>
          <w:bCs/>
          <w:sz w:val="26"/>
          <w:szCs w:val="26"/>
          <w:lang w:val="es-ES_tradnl"/>
        </w:rPr>
        <w:t>En el mismo sentido</w:t>
      </w:r>
      <w:r w:rsidR="0035621E" w:rsidRPr="00213111">
        <w:rPr>
          <w:rFonts w:cs="Arial"/>
          <w:bCs/>
          <w:sz w:val="26"/>
          <w:szCs w:val="26"/>
          <w:lang w:val="es-ES_tradnl"/>
        </w:rPr>
        <w:t xml:space="preserve"> invoca las </w:t>
      </w:r>
      <w:r w:rsidRPr="00213111">
        <w:rPr>
          <w:rFonts w:cs="Arial"/>
          <w:bCs/>
          <w:sz w:val="26"/>
          <w:szCs w:val="26"/>
          <w:lang w:val="es-ES_tradnl"/>
        </w:rPr>
        <w:t>tesis</w:t>
      </w:r>
      <w:r w:rsidR="0035621E" w:rsidRPr="00213111">
        <w:rPr>
          <w:rFonts w:cs="Arial"/>
          <w:bCs/>
          <w:sz w:val="26"/>
          <w:szCs w:val="26"/>
          <w:lang w:val="es-ES_tradnl"/>
        </w:rPr>
        <w:t xml:space="preserve"> P./J. 8/2010 y P./J. 84/2011</w:t>
      </w:r>
      <w:r w:rsidRPr="00213111">
        <w:rPr>
          <w:rFonts w:cs="Arial"/>
          <w:bCs/>
          <w:sz w:val="26"/>
          <w:szCs w:val="26"/>
          <w:lang w:val="es-ES_tradnl"/>
        </w:rPr>
        <w:t>,</w:t>
      </w:r>
      <w:r w:rsidR="0035621E" w:rsidRPr="00213111">
        <w:rPr>
          <w:rFonts w:cs="Arial"/>
          <w:bCs/>
          <w:sz w:val="26"/>
          <w:szCs w:val="26"/>
          <w:lang w:val="es-ES_tradnl"/>
        </w:rPr>
        <w:t xml:space="preserve"> de rubros “</w:t>
      </w:r>
      <w:r w:rsidR="0035621E" w:rsidRPr="00213111">
        <w:rPr>
          <w:rFonts w:ascii="Arial Narrow" w:hAnsi="Arial Narrow" w:cs="Arial"/>
          <w:bCs/>
          <w:sz w:val="26"/>
          <w:szCs w:val="26"/>
          <w:lang w:val="es-ES_tradnl"/>
        </w:rPr>
        <w:t>DIPUTADOS LOCALES. LA LIBERTAD LEGISLATIVA DE LOS ESTADOS PARA COMBINAR LOS SISTEMAS DE ELECCIÓN (MAYORÍA RELATIVA Y REPRESENTACIÓN PROPORCIONAL) EN LA INTEGRACIÓN DE SUS CONGRESOS LOCALES, ESTÁ SUJETA A LOS LÍMITES IMPUESTOS POR LA FRACCIÓN II DEL ARTÍCULO 116 DE LA CONSTITUCIÓN POLÍTICA DE LOS ESTADOS UNIDOS MEXICANOS, TOMANDO EN CUENTA LOS PORCENTAJES SEÑALADOS EN EL ARTÍCULO 52 DE LA PROPIA CONSTITUCIÓN</w:t>
      </w:r>
      <w:r w:rsidRPr="00213111">
        <w:rPr>
          <w:rFonts w:ascii="Arial Narrow" w:hAnsi="Arial Narrow" w:cs="Arial"/>
          <w:bCs/>
          <w:sz w:val="26"/>
          <w:szCs w:val="26"/>
          <w:lang w:val="es-ES_tradnl"/>
        </w:rPr>
        <w:t>.</w:t>
      </w:r>
      <w:r w:rsidR="0035621E" w:rsidRPr="00213111">
        <w:rPr>
          <w:rFonts w:cs="Arial"/>
          <w:bCs/>
          <w:sz w:val="26"/>
          <w:szCs w:val="26"/>
          <w:lang w:val="es-ES_tradnl"/>
        </w:rPr>
        <w:t>”</w:t>
      </w:r>
      <w:r w:rsidR="0035621E" w:rsidRPr="0035621E">
        <w:rPr>
          <w:rFonts w:cs="Arial"/>
          <w:bCs/>
          <w:sz w:val="26"/>
          <w:szCs w:val="26"/>
          <w:vertAlign w:val="superscript"/>
          <w:lang w:val="es-ES_tradnl"/>
        </w:rPr>
        <w:footnoteReference w:id="37"/>
      </w:r>
      <w:r w:rsidR="0035621E" w:rsidRPr="00213111">
        <w:rPr>
          <w:rFonts w:cs="Arial"/>
          <w:bCs/>
          <w:sz w:val="26"/>
          <w:szCs w:val="26"/>
          <w:lang w:val="es-ES_tradnl"/>
        </w:rPr>
        <w:t xml:space="preserve"> y “</w:t>
      </w:r>
      <w:r w:rsidR="0035621E" w:rsidRPr="00213111">
        <w:rPr>
          <w:rFonts w:ascii="Arial Narrow" w:hAnsi="Arial Narrow" w:cs="Arial"/>
          <w:bCs/>
          <w:sz w:val="26"/>
          <w:szCs w:val="26"/>
          <w:lang w:val="es-ES_tradnl"/>
        </w:rPr>
        <w:t xml:space="preserve">DIPUTADOS LOCALES DE REPRESENTACIÓN PROPORCIONAL. </w:t>
      </w:r>
      <w:r w:rsidR="0035621E" w:rsidRPr="00213111">
        <w:rPr>
          <w:rFonts w:ascii="Arial Narrow" w:hAnsi="Arial Narrow" w:cs="Arial"/>
          <w:bCs/>
          <w:sz w:val="26"/>
          <w:szCs w:val="26"/>
          <w:lang w:val="es-ES_tradnl"/>
        </w:rPr>
        <w:lastRenderedPageBreak/>
        <w:t>EL SISTEMA PREVISTO EN LA CONSTITUCIÓN POLÍTICA DEL ESTADO DE GUERRERO QUE ESTABLECE QUE LA PROPORCIÓN ENTRE LOS DIPUTADOS DE MAYORÍA RELATIVA Y LOS DE REPRESENTACIÓN PROPORCIONAL QUE INTEGREN EL CONGRESO LOCAL, SE APEGA AL ARTÍCULO 54 DE LA CONSTITUCIÓN POLÍTICA DE LOS ESTADOS UNIDOS MEXICANOS</w:t>
      </w:r>
      <w:r w:rsidRPr="00213111">
        <w:rPr>
          <w:rFonts w:ascii="Arial Narrow" w:hAnsi="Arial Narrow" w:cs="Arial"/>
          <w:bCs/>
          <w:sz w:val="26"/>
          <w:szCs w:val="26"/>
          <w:lang w:val="es-ES_tradnl"/>
        </w:rPr>
        <w:t>.</w:t>
      </w:r>
      <w:r w:rsidR="0035621E" w:rsidRPr="00213111">
        <w:rPr>
          <w:rFonts w:cs="Arial"/>
          <w:bCs/>
          <w:sz w:val="26"/>
          <w:szCs w:val="26"/>
          <w:lang w:val="es-ES_tradnl"/>
        </w:rPr>
        <w:t>”</w:t>
      </w:r>
      <w:r w:rsidR="0035621E" w:rsidRPr="0035621E">
        <w:rPr>
          <w:rFonts w:cs="Arial"/>
          <w:bCs/>
          <w:sz w:val="26"/>
          <w:szCs w:val="26"/>
          <w:vertAlign w:val="superscript"/>
          <w:lang w:val="es-ES_tradnl"/>
        </w:rPr>
        <w:footnoteReference w:id="38"/>
      </w:r>
      <w:r w:rsidR="0035621E" w:rsidRPr="00213111">
        <w:rPr>
          <w:rFonts w:cs="Arial"/>
          <w:bCs/>
          <w:sz w:val="26"/>
          <w:szCs w:val="26"/>
          <w:lang w:val="es-ES_tradnl"/>
        </w:rPr>
        <w:t>.</w:t>
      </w:r>
    </w:p>
    <w:p w14:paraId="0A1941C4" w14:textId="039A7AC7" w:rsidR="0035621E" w:rsidRPr="0035621E" w:rsidRDefault="00F66E3E" w:rsidP="00F66E3E">
      <w:pPr>
        <w:pStyle w:val="corte4fondo"/>
        <w:numPr>
          <w:ilvl w:val="0"/>
          <w:numId w:val="1"/>
        </w:numPr>
        <w:spacing w:after="360" w:line="360" w:lineRule="auto"/>
        <w:ind w:left="0" w:hanging="567"/>
        <w:rPr>
          <w:rFonts w:cs="Arial"/>
          <w:bCs/>
          <w:sz w:val="26"/>
          <w:szCs w:val="26"/>
          <w:lang w:val="es-ES_tradnl"/>
        </w:rPr>
      </w:pPr>
      <w:r>
        <w:rPr>
          <w:rFonts w:cs="Arial"/>
          <w:bCs/>
          <w:sz w:val="26"/>
          <w:szCs w:val="26"/>
          <w:lang w:val="es-ES_tradnl"/>
        </w:rPr>
        <w:lastRenderedPageBreak/>
        <w:t>Finalmente</w:t>
      </w:r>
      <w:r w:rsidR="0035621E" w:rsidRPr="0035621E">
        <w:rPr>
          <w:rFonts w:cs="Arial"/>
          <w:bCs/>
          <w:sz w:val="26"/>
          <w:szCs w:val="26"/>
          <w:lang w:val="es-ES_tradnl"/>
        </w:rPr>
        <w:t xml:space="preserve">, </w:t>
      </w:r>
      <w:r>
        <w:rPr>
          <w:rFonts w:cs="Arial"/>
          <w:bCs/>
          <w:sz w:val="26"/>
          <w:szCs w:val="26"/>
          <w:lang w:val="es-ES_tradnl"/>
        </w:rPr>
        <w:t>concluye</w:t>
      </w:r>
      <w:r w:rsidR="0035621E" w:rsidRPr="0035621E">
        <w:rPr>
          <w:rFonts w:cs="Arial"/>
          <w:bCs/>
          <w:sz w:val="26"/>
          <w:szCs w:val="26"/>
          <w:lang w:val="es-ES_tradnl"/>
        </w:rPr>
        <w:t xml:space="preserve"> que no se atenta contra las minorías</w:t>
      </w:r>
      <w:r>
        <w:rPr>
          <w:rFonts w:cs="Arial"/>
          <w:bCs/>
          <w:sz w:val="26"/>
          <w:szCs w:val="26"/>
          <w:lang w:val="es-ES_tradnl"/>
        </w:rPr>
        <w:t xml:space="preserve"> por</w:t>
      </w:r>
      <w:r w:rsidR="0035621E" w:rsidRPr="0035621E">
        <w:rPr>
          <w:rFonts w:cs="Arial"/>
          <w:bCs/>
          <w:sz w:val="26"/>
          <w:szCs w:val="26"/>
          <w:lang w:val="es-ES_tradnl"/>
        </w:rPr>
        <w:t>que</w:t>
      </w:r>
      <w:r>
        <w:rPr>
          <w:rFonts w:cs="Arial"/>
          <w:bCs/>
          <w:sz w:val="26"/>
          <w:szCs w:val="26"/>
          <w:lang w:val="es-ES_tradnl"/>
        </w:rPr>
        <w:t xml:space="preserve"> éstas </w:t>
      </w:r>
      <w:r w:rsidRPr="0035621E">
        <w:rPr>
          <w:rFonts w:cs="Arial"/>
          <w:bCs/>
          <w:sz w:val="26"/>
          <w:szCs w:val="26"/>
          <w:lang w:val="es-ES_tradnl"/>
        </w:rPr>
        <w:t>pueden acceder al pode</w:t>
      </w:r>
      <w:r>
        <w:rPr>
          <w:rFonts w:cs="Arial"/>
          <w:bCs/>
          <w:sz w:val="26"/>
          <w:szCs w:val="26"/>
          <w:lang w:val="es-ES_tradnl"/>
        </w:rPr>
        <w:t>r, en la medida que</w:t>
      </w:r>
      <w:r w:rsidR="0035621E" w:rsidRPr="0035621E">
        <w:rPr>
          <w:rFonts w:cs="Arial"/>
          <w:bCs/>
          <w:sz w:val="26"/>
          <w:szCs w:val="26"/>
          <w:lang w:val="es-ES_tradnl"/>
        </w:rPr>
        <w:t xml:space="preserve"> se respet</w:t>
      </w:r>
      <w:r>
        <w:rPr>
          <w:rFonts w:cs="Arial"/>
          <w:bCs/>
          <w:sz w:val="26"/>
          <w:szCs w:val="26"/>
          <w:lang w:val="es-ES_tradnl"/>
        </w:rPr>
        <w:t>ó</w:t>
      </w:r>
      <w:r w:rsidR="0035621E" w:rsidRPr="0035621E">
        <w:rPr>
          <w:rFonts w:cs="Arial"/>
          <w:bCs/>
          <w:sz w:val="26"/>
          <w:szCs w:val="26"/>
          <w:lang w:val="es-ES_tradnl"/>
        </w:rPr>
        <w:t xml:space="preserve"> el porcentaje </w:t>
      </w:r>
      <w:r>
        <w:rPr>
          <w:rFonts w:cs="Arial"/>
          <w:bCs/>
          <w:sz w:val="26"/>
          <w:szCs w:val="26"/>
          <w:lang w:val="es-ES_tradnl"/>
        </w:rPr>
        <w:t>en la</w:t>
      </w:r>
      <w:r w:rsidR="0035621E" w:rsidRPr="0035621E">
        <w:rPr>
          <w:rFonts w:cs="Arial"/>
          <w:bCs/>
          <w:sz w:val="26"/>
          <w:szCs w:val="26"/>
          <w:lang w:val="es-ES_tradnl"/>
        </w:rPr>
        <w:t xml:space="preserve"> integración de </w:t>
      </w:r>
      <w:r>
        <w:rPr>
          <w:rFonts w:cs="Arial"/>
          <w:bCs/>
          <w:sz w:val="26"/>
          <w:szCs w:val="26"/>
          <w:lang w:val="es-ES_tradnl"/>
        </w:rPr>
        <w:t xml:space="preserve">los </w:t>
      </w:r>
      <w:r w:rsidR="0035621E" w:rsidRPr="0035621E">
        <w:rPr>
          <w:rFonts w:cs="Arial"/>
          <w:bCs/>
          <w:sz w:val="26"/>
          <w:szCs w:val="26"/>
          <w:lang w:val="es-ES_tradnl"/>
        </w:rPr>
        <w:t xml:space="preserve">ayuntamientos </w:t>
      </w:r>
      <w:r>
        <w:rPr>
          <w:rFonts w:cs="Arial"/>
          <w:bCs/>
          <w:sz w:val="26"/>
          <w:szCs w:val="26"/>
          <w:lang w:val="es-ES_tradnl"/>
        </w:rPr>
        <w:t>por el principio de</w:t>
      </w:r>
      <w:r w:rsidR="0035621E" w:rsidRPr="0035621E">
        <w:rPr>
          <w:rFonts w:cs="Arial"/>
          <w:bCs/>
          <w:sz w:val="26"/>
          <w:szCs w:val="26"/>
          <w:lang w:val="es-ES_tradnl"/>
        </w:rPr>
        <w:t xml:space="preserve"> representación proporcional.</w:t>
      </w:r>
    </w:p>
    <w:p w14:paraId="64D7ADD8" w14:textId="7CDBF7D8" w:rsidR="002B7109" w:rsidRPr="00F7583D" w:rsidRDefault="00F66309" w:rsidP="00F7583D">
      <w:pPr>
        <w:pStyle w:val="corte4fondo"/>
        <w:numPr>
          <w:ilvl w:val="0"/>
          <w:numId w:val="1"/>
        </w:numPr>
        <w:spacing w:after="360" w:line="360" w:lineRule="auto"/>
        <w:ind w:left="0" w:hanging="567"/>
        <w:rPr>
          <w:rFonts w:cs="Arial"/>
          <w:bCs/>
          <w:sz w:val="26"/>
          <w:szCs w:val="26"/>
          <w:lang w:val="es-ES_tradnl"/>
        </w:rPr>
      </w:pPr>
      <w:r w:rsidRPr="000E2450">
        <w:rPr>
          <w:rFonts w:cs="Arial"/>
          <w:bCs/>
          <w:sz w:val="26"/>
          <w:szCs w:val="26"/>
        </w:rPr>
        <w:t xml:space="preserve">En su opinión, la Sala Superior </w:t>
      </w:r>
      <w:r w:rsidRPr="000E2450">
        <w:rPr>
          <w:rFonts w:cs="Arial"/>
          <w:bCs/>
          <w:sz w:val="26"/>
          <w:szCs w:val="26"/>
          <w:lang w:val="es-ES_tradnl"/>
        </w:rPr>
        <w:t xml:space="preserve">afirma que las modificaciones legales impugnadas son constitucionales </w:t>
      </w:r>
      <w:r w:rsidR="000E2450" w:rsidRPr="000E2450">
        <w:rPr>
          <w:rFonts w:cs="Arial"/>
          <w:bCs/>
          <w:sz w:val="26"/>
          <w:szCs w:val="26"/>
          <w:lang w:val="es-ES_tradnl"/>
        </w:rPr>
        <w:t xml:space="preserve">porque </w:t>
      </w:r>
      <w:r w:rsidR="000E2450">
        <w:rPr>
          <w:rFonts w:cs="Arial"/>
          <w:bCs/>
          <w:sz w:val="26"/>
          <w:szCs w:val="26"/>
          <w:lang w:val="es-ES_tradnl"/>
        </w:rPr>
        <w:t>los Estados tienen</w:t>
      </w:r>
      <w:r w:rsidRPr="000E2450">
        <w:rPr>
          <w:rFonts w:cs="Arial"/>
          <w:bCs/>
          <w:sz w:val="26"/>
          <w:szCs w:val="26"/>
          <w:lang w:val="es-ES_tradnl"/>
        </w:rPr>
        <w:t xml:space="preserve"> libertad </w:t>
      </w:r>
      <w:r w:rsidR="000E2450" w:rsidRPr="000E2450">
        <w:rPr>
          <w:rFonts w:cs="Arial"/>
          <w:bCs/>
          <w:sz w:val="26"/>
          <w:szCs w:val="26"/>
          <w:lang w:val="es-ES_tradnl"/>
        </w:rPr>
        <w:t>para</w:t>
      </w:r>
      <w:r w:rsidRPr="000E2450">
        <w:rPr>
          <w:rFonts w:cs="Arial"/>
          <w:bCs/>
          <w:sz w:val="26"/>
          <w:szCs w:val="26"/>
          <w:lang w:val="es-ES_tradnl"/>
        </w:rPr>
        <w:t xml:space="preserve"> elegir el número de representantes por el principio de representación proporcional </w:t>
      </w:r>
      <w:r w:rsidR="000E2450" w:rsidRPr="000E2450">
        <w:rPr>
          <w:rFonts w:cs="Arial"/>
          <w:bCs/>
          <w:sz w:val="26"/>
          <w:szCs w:val="26"/>
          <w:lang w:val="es-ES_tradnl"/>
        </w:rPr>
        <w:t>en los ayuntamientos</w:t>
      </w:r>
      <w:r w:rsidR="00213111">
        <w:rPr>
          <w:rFonts w:cs="Arial"/>
          <w:bCs/>
          <w:sz w:val="26"/>
          <w:szCs w:val="26"/>
          <w:lang w:val="es-ES_tradnl"/>
        </w:rPr>
        <w:t>,</w:t>
      </w:r>
      <w:r w:rsidR="000E2450" w:rsidRPr="000E2450">
        <w:rPr>
          <w:rFonts w:cs="Arial"/>
          <w:bCs/>
          <w:sz w:val="26"/>
          <w:szCs w:val="26"/>
          <w:lang w:val="es-ES_tradnl"/>
        </w:rPr>
        <w:t xml:space="preserve"> </w:t>
      </w:r>
      <w:r w:rsidRPr="000E2450">
        <w:rPr>
          <w:rFonts w:cs="Arial"/>
          <w:bCs/>
          <w:sz w:val="26"/>
          <w:szCs w:val="26"/>
          <w:lang w:val="es-ES_tradnl"/>
        </w:rPr>
        <w:t>siempre que el mismo sea proporcional al número de integrantes por mayoría relativa</w:t>
      </w:r>
      <w:r w:rsidR="000E2450" w:rsidRPr="000E2450">
        <w:rPr>
          <w:rFonts w:cs="Arial"/>
          <w:bCs/>
          <w:sz w:val="26"/>
          <w:szCs w:val="26"/>
          <w:lang w:val="es-ES_tradnl"/>
        </w:rPr>
        <w:t xml:space="preserve"> </w:t>
      </w:r>
      <w:r w:rsidR="000E2450">
        <w:rPr>
          <w:rFonts w:cs="Arial"/>
          <w:bCs/>
          <w:sz w:val="26"/>
          <w:szCs w:val="26"/>
          <w:lang w:val="es-ES_tradnl"/>
        </w:rPr>
        <w:t xml:space="preserve">y </w:t>
      </w:r>
      <w:r w:rsidR="000E2450" w:rsidRPr="000E2450">
        <w:rPr>
          <w:rFonts w:cs="Arial"/>
          <w:bCs/>
          <w:sz w:val="26"/>
          <w:szCs w:val="26"/>
          <w:lang w:val="es-ES_tradnl"/>
        </w:rPr>
        <w:t>no esté configurado de manera que se pierda la funcionalidad y operatividad del sistema representativo</w:t>
      </w:r>
      <w:r w:rsidRPr="000E2450">
        <w:rPr>
          <w:rFonts w:cs="Arial"/>
          <w:bCs/>
          <w:sz w:val="26"/>
          <w:szCs w:val="26"/>
          <w:lang w:val="es-ES_tradnl"/>
        </w:rPr>
        <w:t>.</w:t>
      </w:r>
      <w:r w:rsidR="000E2450" w:rsidRPr="000E2450">
        <w:rPr>
          <w:rFonts w:cs="Arial"/>
          <w:bCs/>
          <w:sz w:val="26"/>
          <w:szCs w:val="26"/>
          <w:lang w:val="es-ES_tradnl"/>
        </w:rPr>
        <w:t xml:space="preserve"> </w:t>
      </w:r>
      <w:r w:rsidR="007B4E5A">
        <w:rPr>
          <w:rFonts w:cs="Arial"/>
          <w:bCs/>
          <w:sz w:val="26"/>
          <w:szCs w:val="26"/>
          <w:lang w:val="es-ES_tradnl"/>
        </w:rPr>
        <w:t>Como respaldo</w:t>
      </w:r>
      <w:r w:rsidRPr="000E2450">
        <w:rPr>
          <w:rFonts w:cs="Arial"/>
          <w:bCs/>
          <w:sz w:val="26"/>
          <w:szCs w:val="26"/>
          <w:lang w:val="es-ES_tradnl"/>
        </w:rPr>
        <w:t xml:space="preserve"> invoca los precedentes de acción de inconstitucionalidad 33/2017 y 63/2009.</w:t>
      </w:r>
      <w:r w:rsidR="00F7583D">
        <w:rPr>
          <w:rFonts w:cs="Arial"/>
          <w:bCs/>
          <w:sz w:val="26"/>
          <w:szCs w:val="26"/>
          <w:lang w:val="es-ES_tradnl"/>
        </w:rPr>
        <w:t xml:space="preserve"> </w:t>
      </w:r>
      <w:r w:rsidR="000E2450" w:rsidRPr="00F7583D">
        <w:rPr>
          <w:rFonts w:cs="Arial"/>
          <w:bCs/>
          <w:sz w:val="26"/>
          <w:szCs w:val="26"/>
          <w:lang w:val="es-ES_tradnl"/>
        </w:rPr>
        <w:t>También a</w:t>
      </w:r>
      <w:r w:rsidRPr="00F7583D">
        <w:rPr>
          <w:rFonts w:cs="Arial"/>
          <w:bCs/>
          <w:sz w:val="26"/>
          <w:szCs w:val="26"/>
          <w:lang w:val="es-ES_tradnl"/>
        </w:rPr>
        <w:t>firma que la dificultad para acceder a los cargos no implica que se vulneren los principios del sistema democrático.</w:t>
      </w:r>
      <w:r w:rsidR="000E2450" w:rsidRPr="00F7583D">
        <w:rPr>
          <w:rFonts w:cs="Arial"/>
          <w:bCs/>
          <w:sz w:val="26"/>
          <w:szCs w:val="26"/>
          <w:lang w:val="es-ES_tradnl"/>
        </w:rPr>
        <w:t xml:space="preserve"> </w:t>
      </w:r>
    </w:p>
    <w:p w14:paraId="42E47B77" w14:textId="5CE29E33" w:rsidR="000E2450" w:rsidRPr="00A62A90" w:rsidRDefault="00A62A90" w:rsidP="00A62A90">
      <w:pPr>
        <w:pStyle w:val="corte4fondo"/>
        <w:numPr>
          <w:ilvl w:val="0"/>
          <w:numId w:val="1"/>
        </w:numPr>
        <w:spacing w:after="360" w:line="360" w:lineRule="auto"/>
        <w:ind w:left="0" w:hanging="567"/>
        <w:rPr>
          <w:rFonts w:cs="Arial"/>
          <w:bCs/>
          <w:sz w:val="26"/>
          <w:szCs w:val="26"/>
          <w:lang w:val="es-ES_tradnl"/>
        </w:rPr>
      </w:pPr>
      <w:r>
        <w:rPr>
          <w:rFonts w:cs="Arial"/>
          <w:bCs/>
          <w:sz w:val="26"/>
          <w:szCs w:val="26"/>
          <w:lang w:val="es-ES_tradnl"/>
        </w:rPr>
        <w:t xml:space="preserve">Por último, </w:t>
      </w:r>
      <w:r w:rsidR="007B4E5A">
        <w:rPr>
          <w:rFonts w:cs="Arial"/>
          <w:bCs/>
          <w:sz w:val="26"/>
          <w:szCs w:val="26"/>
          <w:lang w:val="es-ES_tradnl"/>
        </w:rPr>
        <w:t>en</w:t>
      </w:r>
      <w:r w:rsidR="007B4E5A" w:rsidRPr="00A62A90">
        <w:rPr>
          <w:rFonts w:cs="Arial"/>
          <w:bCs/>
          <w:sz w:val="26"/>
          <w:szCs w:val="26"/>
          <w:lang w:val="es-ES_tradnl"/>
        </w:rPr>
        <w:t xml:space="preserve"> </w:t>
      </w:r>
      <w:r w:rsidR="007B4E5A">
        <w:rPr>
          <w:rFonts w:cs="Arial"/>
          <w:bCs/>
          <w:sz w:val="26"/>
          <w:szCs w:val="26"/>
          <w:lang w:val="es-ES_tradnl"/>
        </w:rPr>
        <w:t xml:space="preserve">relación con </w:t>
      </w:r>
      <w:r w:rsidR="007B4E5A" w:rsidRPr="00A62A90">
        <w:rPr>
          <w:rFonts w:cs="Arial"/>
          <w:bCs/>
          <w:sz w:val="26"/>
          <w:szCs w:val="26"/>
          <w:lang w:val="es-ES_tradnl"/>
        </w:rPr>
        <w:t xml:space="preserve">la integración de los ayuntamientos </w:t>
      </w:r>
      <w:r w:rsidR="007B4E5A">
        <w:rPr>
          <w:rFonts w:cs="Arial"/>
          <w:bCs/>
          <w:sz w:val="26"/>
          <w:szCs w:val="26"/>
          <w:lang w:val="es-ES_tradnl"/>
        </w:rPr>
        <w:t xml:space="preserve">afirma, primero, que </w:t>
      </w:r>
      <w:r w:rsidRPr="00A62A90">
        <w:rPr>
          <w:rFonts w:cs="Arial"/>
          <w:bCs/>
          <w:sz w:val="26"/>
          <w:szCs w:val="26"/>
          <w:lang w:val="es-ES_tradnl"/>
        </w:rPr>
        <w:t>las</w:t>
      </w:r>
      <w:r>
        <w:rPr>
          <w:rFonts w:cs="Arial"/>
          <w:bCs/>
          <w:sz w:val="26"/>
          <w:szCs w:val="26"/>
          <w:lang w:val="es-ES_tradnl"/>
        </w:rPr>
        <w:t xml:space="preserve"> </w:t>
      </w:r>
      <w:r w:rsidRPr="00A62A90">
        <w:rPr>
          <w:rFonts w:cs="Arial"/>
          <w:bCs/>
          <w:sz w:val="26"/>
          <w:szCs w:val="26"/>
          <w:lang w:val="es-ES_tradnl"/>
        </w:rPr>
        <w:t xml:space="preserve">entidades federativas </w:t>
      </w:r>
      <w:r>
        <w:rPr>
          <w:rFonts w:cs="Arial"/>
          <w:bCs/>
          <w:sz w:val="26"/>
          <w:szCs w:val="26"/>
          <w:lang w:val="es-ES_tradnl"/>
        </w:rPr>
        <w:t>están obligadas a</w:t>
      </w:r>
      <w:r w:rsidRPr="00A62A90">
        <w:rPr>
          <w:rFonts w:cs="Arial"/>
          <w:bCs/>
          <w:sz w:val="26"/>
          <w:szCs w:val="26"/>
          <w:lang w:val="es-ES_tradnl"/>
        </w:rPr>
        <w:t xml:space="preserve"> seguir los lineamientos previstos en la Constitución </w:t>
      </w:r>
      <w:r>
        <w:rPr>
          <w:rFonts w:cs="Arial"/>
          <w:bCs/>
          <w:sz w:val="26"/>
          <w:szCs w:val="26"/>
          <w:lang w:val="es-ES_tradnl"/>
        </w:rPr>
        <w:t xml:space="preserve">Federal para </w:t>
      </w:r>
      <w:r w:rsidRPr="00A62A90">
        <w:rPr>
          <w:rFonts w:cs="Arial"/>
          <w:bCs/>
          <w:sz w:val="26"/>
          <w:szCs w:val="26"/>
          <w:lang w:val="es-ES_tradnl"/>
        </w:rPr>
        <w:t xml:space="preserve">el principio de representación proporcional </w:t>
      </w:r>
      <w:r>
        <w:rPr>
          <w:rFonts w:cs="Arial"/>
          <w:bCs/>
          <w:sz w:val="26"/>
          <w:szCs w:val="26"/>
          <w:lang w:val="es-ES_tradnl"/>
        </w:rPr>
        <w:t>de los legisladores</w:t>
      </w:r>
      <w:r w:rsidRPr="00A62A90">
        <w:rPr>
          <w:rFonts w:cs="Arial"/>
          <w:bCs/>
          <w:sz w:val="26"/>
          <w:szCs w:val="26"/>
          <w:lang w:val="es-ES_tradnl"/>
        </w:rPr>
        <w:t xml:space="preserve">, </w:t>
      </w:r>
      <w:r w:rsidR="007B4E5A">
        <w:rPr>
          <w:rFonts w:cs="Arial"/>
          <w:bCs/>
          <w:sz w:val="26"/>
          <w:szCs w:val="26"/>
          <w:lang w:val="es-ES_tradnl"/>
        </w:rPr>
        <w:t xml:space="preserve">de conformidad con </w:t>
      </w:r>
      <w:r w:rsidR="000E2450" w:rsidRPr="00A62A90">
        <w:rPr>
          <w:rFonts w:cs="Arial"/>
          <w:bCs/>
          <w:sz w:val="26"/>
          <w:szCs w:val="26"/>
          <w:lang w:val="es-ES_tradnl"/>
        </w:rPr>
        <w:t xml:space="preserve">la </w:t>
      </w:r>
      <w:r w:rsidR="004A444E" w:rsidRPr="00A62A90">
        <w:rPr>
          <w:rFonts w:cs="Arial"/>
          <w:bCs/>
          <w:sz w:val="26"/>
          <w:szCs w:val="26"/>
          <w:lang w:val="es-ES_tradnl"/>
        </w:rPr>
        <w:t>t</w:t>
      </w:r>
      <w:r w:rsidR="000E2450" w:rsidRPr="00A62A90">
        <w:rPr>
          <w:rFonts w:cs="Arial"/>
          <w:bCs/>
          <w:sz w:val="26"/>
          <w:szCs w:val="26"/>
          <w:lang w:val="es-ES_tradnl"/>
        </w:rPr>
        <w:t>esis P./J. 70/98</w:t>
      </w:r>
      <w:r w:rsidR="002B7109" w:rsidRPr="00A62A90">
        <w:rPr>
          <w:rFonts w:cs="Arial"/>
          <w:bCs/>
          <w:sz w:val="26"/>
          <w:szCs w:val="26"/>
          <w:lang w:val="es-ES_tradnl"/>
        </w:rPr>
        <w:t>,</w:t>
      </w:r>
      <w:r w:rsidR="004A444E" w:rsidRPr="00A62A90">
        <w:rPr>
          <w:rFonts w:cs="Arial"/>
          <w:bCs/>
          <w:sz w:val="26"/>
          <w:szCs w:val="26"/>
          <w:lang w:val="es-ES_tradnl"/>
        </w:rPr>
        <w:t xml:space="preserve"> </w:t>
      </w:r>
      <w:r w:rsidR="000E2450" w:rsidRPr="00A62A90">
        <w:rPr>
          <w:rFonts w:cs="Arial"/>
          <w:bCs/>
          <w:sz w:val="26"/>
          <w:szCs w:val="26"/>
          <w:lang w:val="es-ES_tradnl"/>
        </w:rPr>
        <w:t>de rubro “</w:t>
      </w:r>
      <w:r w:rsidR="000E2450" w:rsidRPr="00A62A90">
        <w:rPr>
          <w:rFonts w:ascii="Arial Narrow" w:hAnsi="Arial Narrow" w:cs="Arial"/>
          <w:bCs/>
          <w:sz w:val="26"/>
          <w:szCs w:val="26"/>
          <w:lang w:val="es-ES_tradnl"/>
        </w:rPr>
        <w:t>MATERIA ELECTORAL. EL PRINCIPIO DE REPRESENTACIÓN PROPORCIONAL COMO SISTEMA PARA GARANTIZAR LA PLURALIDAD EN LA INTEGRACIÓN DE LOS ÓRGANOS LEGISLATIVOS.</w:t>
      </w:r>
      <w:r w:rsidR="000E2450" w:rsidRPr="00A62A90">
        <w:rPr>
          <w:rFonts w:cs="Arial"/>
          <w:bCs/>
          <w:sz w:val="26"/>
          <w:szCs w:val="26"/>
          <w:lang w:val="es-ES_tradnl"/>
        </w:rPr>
        <w:t>”</w:t>
      </w:r>
      <w:r w:rsidR="004A444E">
        <w:rPr>
          <w:rStyle w:val="Refdenotaalpie"/>
          <w:rFonts w:cs="Arial"/>
          <w:bCs/>
          <w:szCs w:val="26"/>
          <w:lang w:val="es-ES_tradnl"/>
        </w:rPr>
        <w:footnoteReference w:id="39"/>
      </w:r>
      <w:r w:rsidR="007B4E5A">
        <w:rPr>
          <w:rFonts w:cs="Arial"/>
          <w:bCs/>
          <w:sz w:val="26"/>
          <w:szCs w:val="26"/>
          <w:lang w:val="es-ES_tradnl"/>
        </w:rPr>
        <w:t>;</w:t>
      </w:r>
      <w:r w:rsidR="004A444E" w:rsidRPr="00A62A90">
        <w:rPr>
          <w:rFonts w:cs="Arial"/>
          <w:bCs/>
          <w:sz w:val="26"/>
          <w:szCs w:val="26"/>
          <w:lang w:val="es-ES_tradnl"/>
        </w:rPr>
        <w:t xml:space="preserve"> </w:t>
      </w:r>
      <w:r w:rsidR="007B4E5A">
        <w:rPr>
          <w:rFonts w:cs="Arial"/>
          <w:bCs/>
          <w:sz w:val="26"/>
          <w:szCs w:val="26"/>
          <w:lang w:val="es-ES_tradnl"/>
        </w:rPr>
        <w:t xml:space="preserve">segundo, </w:t>
      </w:r>
      <w:r w:rsidR="002B7109" w:rsidRPr="00A62A90">
        <w:rPr>
          <w:rFonts w:cs="Arial"/>
          <w:bCs/>
          <w:sz w:val="26"/>
          <w:szCs w:val="26"/>
          <w:lang w:val="es-ES_tradnl"/>
        </w:rPr>
        <w:t xml:space="preserve">que los porcentajes </w:t>
      </w:r>
      <w:r w:rsidR="002B7109" w:rsidRPr="00A62A90">
        <w:rPr>
          <w:rFonts w:cs="Arial"/>
          <w:bCs/>
          <w:sz w:val="26"/>
          <w:szCs w:val="26"/>
          <w:lang w:val="es-ES_tradnl"/>
        </w:rPr>
        <w:lastRenderedPageBreak/>
        <w:t xml:space="preserve">no deben alejarse significativamente del sesenta por ciento (60%) para el caso de funcionarios electos por el principio de mayoría relativa y cuarenta por ciento (40%) para los de representación proporcional, invoca la tesis P./J. 19/2013, de rubro </w:t>
      </w:r>
      <w:r w:rsidR="004A444E" w:rsidRPr="00A62A90">
        <w:rPr>
          <w:rFonts w:cs="Arial"/>
          <w:bCs/>
          <w:sz w:val="26"/>
          <w:szCs w:val="26"/>
          <w:lang w:val="es-ES_tradnl"/>
        </w:rPr>
        <w:t>“</w:t>
      </w:r>
      <w:r w:rsidR="004A444E" w:rsidRPr="00A62A90">
        <w:rPr>
          <w:rFonts w:ascii="Arial Narrow" w:hAnsi="Arial Narrow" w:cs="Arial"/>
          <w:bCs/>
          <w:sz w:val="26"/>
          <w:szCs w:val="26"/>
          <w:lang w:val="es-ES_tradnl"/>
        </w:rPr>
        <w:t>REPRESENTACIÓN PROPORCIONAL. AL INTRODUCIR ESTE PRINCIPIO EN EL ÁMBITO MUNICIPAL, SE DEBE ATENDER A LOS MISMOS LINEAMIENTOS QUE LA CONSTITUCIÓN FEDERAL SEÑALA PARA LA INTEGRACIÓN DE LOS ÓRGANOS LEGISLATIVOS.</w:t>
      </w:r>
      <w:r w:rsidR="004A444E" w:rsidRPr="00A62A90">
        <w:rPr>
          <w:rFonts w:cs="Arial"/>
          <w:bCs/>
          <w:sz w:val="26"/>
          <w:szCs w:val="26"/>
          <w:lang w:val="es-ES_tradnl"/>
        </w:rPr>
        <w:t>”</w:t>
      </w:r>
      <w:r w:rsidR="004A444E">
        <w:rPr>
          <w:rStyle w:val="Refdenotaalpie"/>
          <w:rFonts w:cs="Arial"/>
          <w:bCs/>
          <w:szCs w:val="26"/>
          <w:lang w:val="es-ES_tradnl"/>
        </w:rPr>
        <w:footnoteReference w:id="40"/>
      </w:r>
      <w:r w:rsidR="004A444E" w:rsidRPr="00A62A90">
        <w:rPr>
          <w:rFonts w:cs="Arial"/>
          <w:bCs/>
          <w:sz w:val="26"/>
          <w:szCs w:val="26"/>
          <w:lang w:val="es-ES_tradnl"/>
        </w:rPr>
        <w:t>.</w:t>
      </w:r>
    </w:p>
    <w:p w14:paraId="39DAF381" w14:textId="29406B05" w:rsidR="00310F16" w:rsidRPr="00A62A90" w:rsidRDefault="00F7583D" w:rsidP="00A62A90">
      <w:pPr>
        <w:pStyle w:val="corte4fondo"/>
        <w:numPr>
          <w:ilvl w:val="0"/>
          <w:numId w:val="1"/>
        </w:numPr>
        <w:spacing w:after="360" w:line="360" w:lineRule="auto"/>
        <w:ind w:left="0" w:hanging="567"/>
        <w:rPr>
          <w:rFonts w:cs="Arial"/>
          <w:bCs/>
          <w:sz w:val="26"/>
          <w:szCs w:val="26"/>
        </w:rPr>
      </w:pPr>
      <w:r>
        <w:rPr>
          <w:rFonts w:cs="Arial"/>
          <w:bCs/>
          <w:sz w:val="26"/>
          <w:szCs w:val="26"/>
        </w:rPr>
        <w:lastRenderedPageBreak/>
        <w:t>A juicio de este Tribunal Pleno el concepto de invalidez resulta</w:t>
      </w:r>
      <w:r w:rsidR="00310F16" w:rsidRPr="00A62A90">
        <w:rPr>
          <w:rFonts w:cs="Arial"/>
          <w:bCs/>
          <w:sz w:val="26"/>
          <w:szCs w:val="26"/>
        </w:rPr>
        <w:t xml:space="preserve"> </w:t>
      </w:r>
      <w:r w:rsidR="00310F16" w:rsidRPr="00A62A90">
        <w:rPr>
          <w:rFonts w:cs="Arial"/>
          <w:b/>
          <w:sz w:val="26"/>
          <w:szCs w:val="26"/>
        </w:rPr>
        <w:t>infundado.</w:t>
      </w:r>
      <w:r w:rsidR="00310F16" w:rsidRPr="00A62A90">
        <w:rPr>
          <w:rFonts w:cs="Arial"/>
          <w:bCs/>
          <w:sz w:val="26"/>
          <w:szCs w:val="26"/>
        </w:rPr>
        <w:t xml:space="preserve"> </w:t>
      </w:r>
    </w:p>
    <w:p w14:paraId="1FBC5DBA" w14:textId="67AE554B" w:rsidR="001450B2" w:rsidRPr="00F10A6D" w:rsidRDefault="00F10A6D" w:rsidP="00F10A6D">
      <w:pPr>
        <w:pStyle w:val="corte4fondo"/>
        <w:numPr>
          <w:ilvl w:val="0"/>
          <w:numId w:val="1"/>
        </w:numPr>
        <w:spacing w:after="360" w:line="360" w:lineRule="auto"/>
        <w:ind w:left="0" w:hanging="567"/>
        <w:rPr>
          <w:rFonts w:cs="Arial"/>
          <w:bCs/>
          <w:sz w:val="26"/>
          <w:szCs w:val="26"/>
        </w:rPr>
      </w:pPr>
      <w:r>
        <w:rPr>
          <w:rFonts w:cs="Arial"/>
          <w:bCs/>
          <w:sz w:val="26"/>
          <w:szCs w:val="26"/>
        </w:rPr>
        <w:t>S</w:t>
      </w:r>
      <w:r w:rsidR="00221EFB" w:rsidRPr="00F10A6D">
        <w:rPr>
          <w:rFonts w:cs="Arial"/>
          <w:bCs/>
          <w:sz w:val="26"/>
          <w:szCs w:val="26"/>
        </w:rPr>
        <w:t>i bien l</w:t>
      </w:r>
      <w:r w:rsidR="001450B2" w:rsidRPr="00F10A6D">
        <w:rPr>
          <w:rFonts w:cs="Arial"/>
          <w:bCs/>
          <w:sz w:val="26"/>
          <w:szCs w:val="26"/>
        </w:rPr>
        <w:t>a fracción VIII del artículo 115</w:t>
      </w:r>
      <w:r w:rsidR="00142763" w:rsidRPr="00F10A6D">
        <w:rPr>
          <w:rFonts w:cs="Arial"/>
          <w:bCs/>
          <w:sz w:val="26"/>
          <w:szCs w:val="26"/>
        </w:rPr>
        <w:t xml:space="preserve"> de la Constitución Federal</w:t>
      </w:r>
      <w:r w:rsidR="001450B2" w:rsidRPr="00F10A6D">
        <w:rPr>
          <w:rFonts w:cs="Arial"/>
          <w:bCs/>
          <w:sz w:val="26"/>
          <w:szCs w:val="26"/>
        </w:rPr>
        <w:t xml:space="preserve"> obliga a las legislaturas de los Estados a introducir el principio de representación proporcional </w:t>
      </w:r>
      <w:r w:rsidR="00142763" w:rsidRPr="00F10A6D">
        <w:rPr>
          <w:rFonts w:cs="Arial"/>
          <w:bCs/>
          <w:sz w:val="26"/>
          <w:szCs w:val="26"/>
        </w:rPr>
        <w:t>en la elección de los ayuntamientos</w:t>
      </w:r>
      <w:r w:rsidR="00221EFB" w:rsidRPr="00F10A6D">
        <w:rPr>
          <w:rFonts w:cs="Arial"/>
          <w:bCs/>
          <w:sz w:val="26"/>
          <w:szCs w:val="26"/>
        </w:rPr>
        <w:t xml:space="preserve">, lo cierto es que </w:t>
      </w:r>
      <w:r w:rsidR="00142763" w:rsidRPr="00F10A6D">
        <w:rPr>
          <w:rFonts w:cs="Arial"/>
          <w:bCs/>
          <w:sz w:val="26"/>
          <w:szCs w:val="26"/>
        </w:rPr>
        <w:t>no establece un porcentaje determinado para ello.</w:t>
      </w:r>
    </w:p>
    <w:p w14:paraId="648B6D7C" w14:textId="77777777" w:rsidR="00A62A90" w:rsidRDefault="00142763" w:rsidP="00A62A90">
      <w:pPr>
        <w:pStyle w:val="corte4fondo"/>
        <w:numPr>
          <w:ilvl w:val="0"/>
          <w:numId w:val="1"/>
        </w:numPr>
        <w:spacing w:after="360" w:line="360" w:lineRule="auto"/>
        <w:ind w:left="0" w:hanging="567"/>
        <w:rPr>
          <w:rFonts w:cs="Arial"/>
          <w:bCs/>
          <w:sz w:val="26"/>
          <w:szCs w:val="26"/>
        </w:rPr>
      </w:pPr>
      <w:r w:rsidRPr="005C4E8F">
        <w:rPr>
          <w:rFonts w:cs="Arial"/>
          <w:bCs/>
          <w:sz w:val="26"/>
          <w:szCs w:val="26"/>
        </w:rPr>
        <w:t xml:space="preserve">Por este motivo, </w:t>
      </w:r>
      <w:r w:rsidR="006F522F" w:rsidRPr="00614DE6">
        <w:rPr>
          <w:rFonts w:cs="Arial"/>
          <w:bCs/>
          <w:sz w:val="26"/>
          <w:szCs w:val="26"/>
        </w:rPr>
        <w:t>corresponde a la legislatura de</w:t>
      </w:r>
      <w:r w:rsidR="006F522F">
        <w:rPr>
          <w:rFonts w:cs="Arial"/>
          <w:bCs/>
          <w:sz w:val="26"/>
          <w:szCs w:val="26"/>
        </w:rPr>
        <w:t xml:space="preserve"> cada </w:t>
      </w:r>
      <w:r w:rsidR="006F522F" w:rsidRPr="00614DE6">
        <w:rPr>
          <w:rFonts w:cs="Arial"/>
          <w:bCs/>
          <w:sz w:val="26"/>
          <w:szCs w:val="26"/>
        </w:rPr>
        <w:t xml:space="preserve">Estado determinar, conforme a sus necesidades y buscando la consecución del pluralismo político, el número de miembros que deben asignarse mediante el </w:t>
      </w:r>
      <w:r w:rsidR="006F522F">
        <w:rPr>
          <w:rFonts w:cs="Arial"/>
          <w:bCs/>
          <w:sz w:val="26"/>
          <w:szCs w:val="26"/>
        </w:rPr>
        <w:t>principio de representación proporcional</w:t>
      </w:r>
      <w:r w:rsidR="00F1212E">
        <w:rPr>
          <w:rFonts w:cs="Arial"/>
          <w:bCs/>
          <w:sz w:val="26"/>
          <w:szCs w:val="26"/>
        </w:rPr>
        <w:t xml:space="preserve">, sin </w:t>
      </w:r>
      <w:r w:rsidR="00F1212E" w:rsidRPr="00310F16">
        <w:rPr>
          <w:rFonts w:cs="Arial"/>
          <w:bCs/>
          <w:sz w:val="26"/>
          <w:szCs w:val="26"/>
        </w:rPr>
        <w:t>que est</w:t>
      </w:r>
      <w:r w:rsidR="00F1212E">
        <w:rPr>
          <w:rFonts w:cs="Arial"/>
          <w:bCs/>
          <w:sz w:val="26"/>
          <w:szCs w:val="26"/>
        </w:rPr>
        <w:t>é</w:t>
      </w:r>
      <w:r w:rsidR="00F1212E" w:rsidRPr="00310F16">
        <w:rPr>
          <w:rFonts w:cs="Arial"/>
          <w:bCs/>
          <w:sz w:val="26"/>
          <w:szCs w:val="26"/>
        </w:rPr>
        <w:t>n obligadas a replicar el contenido del principio de representación proporcional que se delimita para el sistema de elección de la Cámara de Diputados del Congreso de la Unión.</w:t>
      </w:r>
    </w:p>
    <w:p w14:paraId="44C266CE" w14:textId="77777777" w:rsidR="00A62A90" w:rsidRDefault="006F522F" w:rsidP="00A62A90">
      <w:pPr>
        <w:pStyle w:val="corte4fondo"/>
        <w:numPr>
          <w:ilvl w:val="0"/>
          <w:numId w:val="1"/>
        </w:numPr>
        <w:spacing w:after="360" w:line="360" w:lineRule="auto"/>
        <w:ind w:left="0" w:hanging="567"/>
        <w:rPr>
          <w:rFonts w:cs="Arial"/>
          <w:bCs/>
          <w:sz w:val="26"/>
          <w:szCs w:val="26"/>
        </w:rPr>
      </w:pPr>
      <w:r w:rsidRPr="00A62A90">
        <w:rPr>
          <w:rFonts w:cs="Arial"/>
          <w:bCs/>
          <w:sz w:val="26"/>
          <w:szCs w:val="26"/>
        </w:rPr>
        <w:t xml:space="preserve">En este sentido, </w:t>
      </w:r>
      <w:r w:rsidR="00142763" w:rsidRPr="00A62A90">
        <w:rPr>
          <w:rFonts w:cs="Arial"/>
          <w:bCs/>
          <w:sz w:val="26"/>
          <w:szCs w:val="26"/>
        </w:rPr>
        <w:t>este Tribunal Pleno ha reconocido</w:t>
      </w:r>
      <w:r w:rsidR="005C4E8F" w:rsidRPr="00A62A90">
        <w:rPr>
          <w:rFonts w:cs="Arial"/>
          <w:bCs/>
          <w:sz w:val="26"/>
          <w:szCs w:val="26"/>
        </w:rPr>
        <w:t xml:space="preserve"> </w:t>
      </w:r>
      <w:r w:rsidR="00142763" w:rsidRPr="00A62A90">
        <w:rPr>
          <w:rFonts w:cs="Arial"/>
          <w:bCs/>
          <w:sz w:val="26"/>
          <w:szCs w:val="26"/>
        </w:rPr>
        <w:t xml:space="preserve">que </w:t>
      </w:r>
      <w:r w:rsidR="005C4E8F" w:rsidRPr="00A62A90">
        <w:rPr>
          <w:rFonts w:cs="Arial"/>
          <w:bCs/>
          <w:sz w:val="26"/>
          <w:szCs w:val="26"/>
        </w:rPr>
        <w:t>el texto constitucional</w:t>
      </w:r>
      <w:r w:rsidR="00142763" w:rsidRPr="00A62A90">
        <w:rPr>
          <w:rFonts w:cs="Arial"/>
          <w:bCs/>
          <w:sz w:val="26"/>
          <w:szCs w:val="26"/>
        </w:rPr>
        <w:t xml:space="preserve"> otorga </w:t>
      </w:r>
      <w:r w:rsidR="005C4E8F" w:rsidRPr="00A62A90">
        <w:rPr>
          <w:rFonts w:cs="Arial"/>
          <w:bCs/>
          <w:sz w:val="26"/>
          <w:szCs w:val="26"/>
        </w:rPr>
        <w:t>libertad al legislador local</w:t>
      </w:r>
      <w:r w:rsidR="00142763" w:rsidRPr="00A62A90">
        <w:rPr>
          <w:rFonts w:cs="Arial"/>
          <w:bCs/>
          <w:sz w:val="26"/>
          <w:szCs w:val="26"/>
        </w:rPr>
        <w:t xml:space="preserve"> para definir el número y porcentajes de regidores que ocuparán el cargo</w:t>
      </w:r>
      <w:r w:rsidR="005C4E8F" w:rsidRPr="00A62A90">
        <w:rPr>
          <w:rFonts w:cs="Arial"/>
          <w:bCs/>
          <w:sz w:val="26"/>
          <w:szCs w:val="26"/>
        </w:rPr>
        <w:t>,</w:t>
      </w:r>
      <w:r w:rsidR="00142763" w:rsidRPr="00A62A90">
        <w:rPr>
          <w:rFonts w:cs="Arial"/>
          <w:bCs/>
          <w:sz w:val="26"/>
          <w:szCs w:val="26"/>
        </w:rPr>
        <w:t xml:space="preserve"> tanto </w:t>
      </w:r>
      <w:r w:rsidR="005C4E8F" w:rsidRPr="00A62A90">
        <w:rPr>
          <w:rFonts w:cs="Arial"/>
          <w:bCs/>
          <w:sz w:val="26"/>
          <w:szCs w:val="26"/>
        </w:rPr>
        <w:t xml:space="preserve">por el principio de mayoría relativa como el </w:t>
      </w:r>
      <w:r w:rsidR="00142763" w:rsidRPr="00A62A90">
        <w:rPr>
          <w:rFonts w:cs="Arial"/>
          <w:bCs/>
          <w:sz w:val="26"/>
          <w:szCs w:val="26"/>
        </w:rPr>
        <w:t>de representación proporcional, siempre y cuando sean razonables.</w:t>
      </w:r>
      <w:r>
        <w:rPr>
          <w:rStyle w:val="Refdenotaalpie"/>
          <w:rFonts w:cs="Arial"/>
          <w:bCs/>
          <w:szCs w:val="26"/>
        </w:rPr>
        <w:footnoteReference w:id="41"/>
      </w:r>
      <w:r w:rsidR="00142763" w:rsidRPr="00A62A90">
        <w:rPr>
          <w:rFonts w:cs="Arial"/>
          <w:bCs/>
          <w:sz w:val="26"/>
          <w:szCs w:val="26"/>
        </w:rPr>
        <w:t xml:space="preserve"> </w:t>
      </w:r>
    </w:p>
    <w:p w14:paraId="69FCDA27" w14:textId="77777777" w:rsidR="00A62A90" w:rsidRDefault="006F522F" w:rsidP="00A62A90">
      <w:pPr>
        <w:pStyle w:val="corte4fondo"/>
        <w:numPr>
          <w:ilvl w:val="0"/>
          <w:numId w:val="1"/>
        </w:numPr>
        <w:spacing w:after="360" w:line="360" w:lineRule="auto"/>
        <w:ind w:left="0" w:hanging="567"/>
        <w:rPr>
          <w:rFonts w:cs="Arial"/>
          <w:bCs/>
          <w:sz w:val="26"/>
          <w:szCs w:val="26"/>
        </w:rPr>
      </w:pPr>
      <w:r w:rsidRPr="00A62A90">
        <w:rPr>
          <w:rFonts w:cs="Arial"/>
          <w:bCs/>
          <w:sz w:val="26"/>
          <w:szCs w:val="26"/>
        </w:rPr>
        <w:t>Para juzgar su razonabilidad</w:t>
      </w:r>
      <w:r w:rsidR="00F1212E" w:rsidRPr="00A62A90">
        <w:rPr>
          <w:rFonts w:cs="Arial"/>
          <w:bCs/>
          <w:sz w:val="26"/>
          <w:szCs w:val="26"/>
        </w:rPr>
        <w:t>,</w:t>
      </w:r>
      <w:r w:rsidR="00142763" w:rsidRPr="00A62A90">
        <w:rPr>
          <w:rFonts w:cs="Arial"/>
          <w:bCs/>
          <w:sz w:val="26"/>
          <w:szCs w:val="26"/>
        </w:rPr>
        <w:t xml:space="preserve"> los porcentajes de regidores nombrados por </w:t>
      </w:r>
      <w:r w:rsidR="005C4E8F" w:rsidRPr="00A62A90">
        <w:rPr>
          <w:rFonts w:cs="Arial"/>
          <w:bCs/>
          <w:sz w:val="26"/>
          <w:szCs w:val="26"/>
        </w:rPr>
        <w:t>ambos principios</w:t>
      </w:r>
      <w:r w:rsidR="00142763" w:rsidRPr="00A62A90">
        <w:rPr>
          <w:rFonts w:cs="Arial"/>
          <w:bCs/>
          <w:sz w:val="26"/>
          <w:szCs w:val="26"/>
        </w:rPr>
        <w:t xml:space="preserve"> tienen que configurarse de tal manera que no pierdan su operatividad o su funcionalidad en el sistema representativo municipal. </w:t>
      </w:r>
      <w:r w:rsidR="005C4E8F" w:rsidRPr="00A62A90">
        <w:rPr>
          <w:rFonts w:cs="Arial"/>
          <w:bCs/>
          <w:sz w:val="26"/>
          <w:szCs w:val="26"/>
        </w:rPr>
        <w:t xml:space="preserve">En este </w:t>
      </w:r>
      <w:r w:rsidRPr="00A62A90">
        <w:rPr>
          <w:rFonts w:cs="Arial"/>
          <w:bCs/>
          <w:sz w:val="26"/>
          <w:szCs w:val="26"/>
        </w:rPr>
        <w:t xml:space="preserve">otro </w:t>
      </w:r>
      <w:r w:rsidR="005C4E8F" w:rsidRPr="00A62A90">
        <w:rPr>
          <w:rFonts w:cs="Arial"/>
          <w:bCs/>
          <w:sz w:val="26"/>
          <w:szCs w:val="26"/>
        </w:rPr>
        <w:t>sentido, el</w:t>
      </w:r>
      <w:r w:rsidR="00614DE6" w:rsidRPr="00A62A90">
        <w:rPr>
          <w:rFonts w:cs="Arial"/>
          <w:bCs/>
          <w:sz w:val="26"/>
          <w:szCs w:val="26"/>
        </w:rPr>
        <w:t xml:space="preserve"> Tribunal Pleno ha sostenido que el principio de representación proporcional </w:t>
      </w:r>
      <w:r w:rsidR="005C4E8F" w:rsidRPr="00A62A90">
        <w:rPr>
          <w:rFonts w:cs="Arial"/>
          <w:bCs/>
          <w:sz w:val="26"/>
          <w:szCs w:val="26"/>
        </w:rPr>
        <w:t xml:space="preserve">debe tender a </w:t>
      </w:r>
      <w:r w:rsidR="00614DE6" w:rsidRPr="00A62A90">
        <w:rPr>
          <w:rFonts w:cs="Arial"/>
          <w:bCs/>
          <w:sz w:val="26"/>
          <w:szCs w:val="26"/>
        </w:rPr>
        <w:t>garantiz</w:t>
      </w:r>
      <w:r w:rsidR="001450B2" w:rsidRPr="00A62A90">
        <w:rPr>
          <w:rFonts w:cs="Arial"/>
          <w:bCs/>
          <w:sz w:val="26"/>
          <w:szCs w:val="26"/>
        </w:rPr>
        <w:t>a</w:t>
      </w:r>
      <w:r w:rsidR="005C4E8F" w:rsidRPr="00A62A90">
        <w:rPr>
          <w:rFonts w:cs="Arial"/>
          <w:bCs/>
          <w:sz w:val="26"/>
          <w:szCs w:val="26"/>
        </w:rPr>
        <w:t>r</w:t>
      </w:r>
      <w:r w:rsidR="001450B2" w:rsidRPr="00A62A90">
        <w:rPr>
          <w:rFonts w:cs="Arial"/>
          <w:bCs/>
          <w:sz w:val="26"/>
          <w:szCs w:val="26"/>
        </w:rPr>
        <w:t xml:space="preserve"> </w:t>
      </w:r>
      <w:r w:rsidR="00614DE6" w:rsidRPr="00A62A90">
        <w:rPr>
          <w:rFonts w:cs="Arial"/>
          <w:bCs/>
          <w:sz w:val="26"/>
          <w:szCs w:val="26"/>
        </w:rPr>
        <w:t>la pluralidad en la integración de los órganos legislativos</w:t>
      </w:r>
      <w:r w:rsidR="00382B32" w:rsidRPr="00A62A90">
        <w:rPr>
          <w:rFonts w:cs="Arial"/>
          <w:bCs/>
          <w:sz w:val="26"/>
          <w:szCs w:val="26"/>
        </w:rPr>
        <w:t>,</w:t>
      </w:r>
      <w:r w:rsidR="00614DE6" w:rsidRPr="00A62A90">
        <w:rPr>
          <w:rFonts w:cs="Arial"/>
          <w:bCs/>
          <w:sz w:val="26"/>
          <w:szCs w:val="26"/>
        </w:rPr>
        <w:t xml:space="preserve"> permitiendo que </w:t>
      </w:r>
      <w:r w:rsidR="004B4211" w:rsidRPr="00A62A90">
        <w:rPr>
          <w:rFonts w:cs="Arial"/>
          <w:bCs/>
          <w:sz w:val="26"/>
          <w:szCs w:val="26"/>
        </w:rPr>
        <w:t xml:space="preserve">candidatos de los partidos minoritarios </w:t>
      </w:r>
      <w:r w:rsidR="00614DE6" w:rsidRPr="00A62A90">
        <w:rPr>
          <w:rFonts w:cs="Arial"/>
          <w:bCs/>
          <w:sz w:val="26"/>
          <w:szCs w:val="26"/>
        </w:rPr>
        <w:t>formen parte de ellos e impidiendo, a la vez, que los partidos dominantes alcancen un alto grado de sobre</w:t>
      </w:r>
      <w:r w:rsidR="001450B2" w:rsidRPr="00A62A90">
        <w:rPr>
          <w:rFonts w:cs="Arial"/>
          <w:bCs/>
          <w:sz w:val="26"/>
          <w:szCs w:val="26"/>
        </w:rPr>
        <w:t>r</w:t>
      </w:r>
      <w:r w:rsidR="00614DE6" w:rsidRPr="00A62A90">
        <w:rPr>
          <w:rFonts w:cs="Arial"/>
          <w:bCs/>
          <w:sz w:val="26"/>
          <w:szCs w:val="26"/>
        </w:rPr>
        <w:t>representación</w:t>
      </w:r>
      <w:r w:rsidR="001450B2" w:rsidRPr="00A62A90">
        <w:rPr>
          <w:rFonts w:cs="Arial"/>
          <w:bCs/>
          <w:sz w:val="26"/>
          <w:szCs w:val="26"/>
        </w:rPr>
        <w:t>,</w:t>
      </w:r>
      <w:r w:rsidR="00614DE6" w:rsidRPr="00A62A90">
        <w:rPr>
          <w:rFonts w:cs="Arial"/>
          <w:bCs/>
          <w:sz w:val="26"/>
          <w:szCs w:val="26"/>
        </w:rPr>
        <w:t xml:space="preserve"> </w:t>
      </w:r>
      <w:r w:rsidR="004B4211" w:rsidRPr="00A62A90">
        <w:rPr>
          <w:rFonts w:cs="Arial"/>
          <w:bCs/>
          <w:sz w:val="26"/>
          <w:szCs w:val="26"/>
        </w:rPr>
        <w:t>de conformidad con el criterio contenido en la tesis P./J. 70/98,</w:t>
      </w:r>
      <w:r w:rsidR="00614DE6" w:rsidRPr="00A62A90">
        <w:rPr>
          <w:rFonts w:cs="Arial"/>
          <w:bCs/>
          <w:sz w:val="26"/>
          <w:szCs w:val="26"/>
        </w:rPr>
        <w:t xml:space="preserve"> de rubro “</w:t>
      </w:r>
      <w:r w:rsidR="00614DE6" w:rsidRPr="00E31561">
        <w:rPr>
          <w:rFonts w:ascii="Arial Narrow" w:hAnsi="Arial Narrow" w:cs="Arial"/>
          <w:bCs/>
          <w:sz w:val="26"/>
          <w:szCs w:val="26"/>
        </w:rPr>
        <w:t xml:space="preserve">MATERIA ELECTORAL. EL PRINCIPIO DE REPRESENTACIÓN PROPORCIONAL COMO SISTEMA </w:t>
      </w:r>
      <w:r w:rsidR="00614DE6" w:rsidRPr="00E31561">
        <w:rPr>
          <w:rFonts w:ascii="Arial Narrow" w:hAnsi="Arial Narrow" w:cs="Arial"/>
          <w:bCs/>
          <w:sz w:val="26"/>
          <w:szCs w:val="26"/>
        </w:rPr>
        <w:lastRenderedPageBreak/>
        <w:t>PARA GARANTIZAR LA PLURALIDAD EN LA INTEGRACIÓN DE LOS ÓRGANOS LEGISLATIVOS.</w:t>
      </w:r>
      <w:r w:rsidR="00614DE6" w:rsidRPr="00A62A90">
        <w:rPr>
          <w:rFonts w:cs="Arial"/>
          <w:bCs/>
          <w:sz w:val="26"/>
          <w:szCs w:val="26"/>
        </w:rPr>
        <w:t>”</w:t>
      </w:r>
      <w:r w:rsidR="00614DE6">
        <w:rPr>
          <w:rStyle w:val="Refdenotaalpie"/>
          <w:rFonts w:cs="Arial"/>
          <w:bCs/>
          <w:szCs w:val="26"/>
        </w:rPr>
        <w:footnoteReference w:id="42"/>
      </w:r>
      <w:r w:rsidR="004B4211" w:rsidRPr="00A62A90">
        <w:rPr>
          <w:rFonts w:cs="Arial"/>
          <w:bCs/>
          <w:sz w:val="26"/>
          <w:szCs w:val="26"/>
        </w:rPr>
        <w:t>.</w:t>
      </w:r>
      <w:r w:rsidR="001450B2" w:rsidRPr="00A62A90">
        <w:rPr>
          <w:rFonts w:cs="Arial"/>
          <w:bCs/>
          <w:sz w:val="26"/>
          <w:szCs w:val="26"/>
        </w:rPr>
        <w:t xml:space="preserve"> </w:t>
      </w:r>
    </w:p>
    <w:p w14:paraId="03FE9C94" w14:textId="3585D303" w:rsidR="00762BB9" w:rsidRPr="00A62A90" w:rsidRDefault="00994808" w:rsidP="00A62A90">
      <w:pPr>
        <w:pStyle w:val="corte4fondo"/>
        <w:numPr>
          <w:ilvl w:val="0"/>
          <w:numId w:val="1"/>
        </w:numPr>
        <w:spacing w:after="360" w:line="360" w:lineRule="auto"/>
        <w:ind w:left="0" w:hanging="567"/>
        <w:rPr>
          <w:rFonts w:cs="Arial"/>
          <w:bCs/>
          <w:sz w:val="26"/>
          <w:szCs w:val="26"/>
        </w:rPr>
      </w:pPr>
      <w:r w:rsidRPr="00A62A90">
        <w:rPr>
          <w:rFonts w:cs="Arial"/>
          <w:bCs/>
          <w:sz w:val="26"/>
          <w:szCs w:val="26"/>
        </w:rPr>
        <w:t xml:space="preserve">Para </w:t>
      </w:r>
      <w:r w:rsidR="0074123E" w:rsidRPr="00A62A90">
        <w:rPr>
          <w:rFonts w:cs="Arial"/>
          <w:bCs/>
          <w:sz w:val="26"/>
          <w:szCs w:val="26"/>
        </w:rPr>
        <w:t>determinar la validez de la reducción d</w:t>
      </w:r>
      <w:r w:rsidR="00F55027" w:rsidRPr="00A62A90">
        <w:rPr>
          <w:rFonts w:cs="Arial"/>
          <w:bCs/>
          <w:sz w:val="26"/>
          <w:szCs w:val="26"/>
        </w:rPr>
        <w:t>el número de integrantes de los ayuntamientos</w:t>
      </w:r>
      <w:r w:rsidRPr="00A62A90">
        <w:rPr>
          <w:rFonts w:cs="Arial"/>
          <w:bCs/>
          <w:sz w:val="26"/>
          <w:szCs w:val="26"/>
        </w:rPr>
        <w:t xml:space="preserve"> en el caso del Estado de México</w:t>
      </w:r>
      <w:r w:rsidR="0074123E" w:rsidRPr="00A62A90">
        <w:rPr>
          <w:rFonts w:cs="Arial"/>
          <w:bCs/>
          <w:sz w:val="26"/>
          <w:szCs w:val="26"/>
        </w:rPr>
        <w:t>, se debe tener en cuenta que</w:t>
      </w:r>
      <w:r w:rsidR="00F55027" w:rsidRPr="00A62A90">
        <w:rPr>
          <w:rFonts w:cs="Arial"/>
          <w:bCs/>
          <w:sz w:val="26"/>
          <w:szCs w:val="26"/>
        </w:rPr>
        <w:t xml:space="preserve"> </w:t>
      </w:r>
      <w:r w:rsidR="00F37387" w:rsidRPr="00A62A90">
        <w:rPr>
          <w:rFonts w:cs="Arial"/>
          <w:bCs/>
          <w:sz w:val="26"/>
          <w:szCs w:val="26"/>
        </w:rPr>
        <w:t xml:space="preserve">la redacción anterior del artículo 16 de la Ley Orgánica Municipal del Estado de México </w:t>
      </w:r>
      <w:r w:rsidR="0074123E" w:rsidRPr="00A62A90">
        <w:rPr>
          <w:rFonts w:cs="Arial"/>
          <w:bCs/>
          <w:sz w:val="26"/>
          <w:szCs w:val="26"/>
        </w:rPr>
        <w:t>fijaba</w:t>
      </w:r>
      <w:r w:rsidR="00F37387" w:rsidRPr="00A62A90">
        <w:rPr>
          <w:rFonts w:cs="Arial"/>
          <w:bCs/>
          <w:sz w:val="26"/>
          <w:szCs w:val="26"/>
        </w:rPr>
        <w:t xml:space="preserve"> el número de integrantes</w:t>
      </w:r>
      <w:r w:rsidR="0074123E" w:rsidRPr="00A62A90">
        <w:rPr>
          <w:rFonts w:cs="Arial"/>
          <w:bCs/>
          <w:sz w:val="26"/>
          <w:szCs w:val="26"/>
        </w:rPr>
        <w:t xml:space="preserve"> que podían tener </w:t>
      </w:r>
      <w:r w:rsidR="00F37387" w:rsidRPr="00A62A90">
        <w:rPr>
          <w:rFonts w:cs="Arial"/>
          <w:bCs/>
          <w:sz w:val="26"/>
          <w:szCs w:val="26"/>
        </w:rPr>
        <w:t xml:space="preserve">los ayuntamientos </w:t>
      </w:r>
      <w:r w:rsidR="00B07518" w:rsidRPr="00A62A90">
        <w:rPr>
          <w:rFonts w:cs="Arial"/>
          <w:bCs/>
          <w:sz w:val="26"/>
          <w:szCs w:val="26"/>
        </w:rPr>
        <w:t xml:space="preserve">en función de la población del municipio, </w:t>
      </w:r>
      <w:r w:rsidR="00B33600" w:rsidRPr="00A62A90">
        <w:rPr>
          <w:rFonts w:cs="Arial"/>
          <w:bCs/>
          <w:sz w:val="26"/>
          <w:szCs w:val="26"/>
        </w:rPr>
        <w:t>dividi</w:t>
      </w:r>
      <w:r w:rsidR="00B07518" w:rsidRPr="00A62A90">
        <w:rPr>
          <w:rFonts w:cs="Arial"/>
          <w:bCs/>
          <w:sz w:val="26"/>
          <w:szCs w:val="26"/>
        </w:rPr>
        <w:t>é</w:t>
      </w:r>
      <w:r w:rsidR="00B33600" w:rsidRPr="00A62A90">
        <w:rPr>
          <w:rFonts w:cs="Arial"/>
          <w:bCs/>
          <w:sz w:val="26"/>
          <w:szCs w:val="26"/>
        </w:rPr>
        <w:t>ndo</w:t>
      </w:r>
      <w:r w:rsidR="00B07518" w:rsidRPr="00A62A90">
        <w:rPr>
          <w:rFonts w:cs="Arial"/>
          <w:bCs/>
          <w:sz w:val="26"/>
          <w:szCs w:val="26"/>
        </w:rPr>
        <w:t>los</w:t>
      </w:r>
      <w:r w:rsidR="00B33600" w:rsidRPr="00A62A90">
        <w:rPr>
          <w:rFonts w:cs="Arial"/>
          <w:bCs/>
          <w:sz w:val="26"/>
          <w:szCs w:val="26"/>
        </w:rPr>
        <w:t xml:space="preserve"> </w:t>
      </w:r>
      <w:r w:rsidR="00F626E1" w:rsidRPr="00A62A90">
        <w:rPr>
          <w:rFonts w:cs="Arial"/>
          <w:bCs/>
          <w:sz w:val="26"/>
          <w:szCs w:val="26"/>
        </w:rPr>
        <w:t>en las siguientes cuatro categorías</w:t>
      </w:r>
      <w:r w:rsidR="00B33600" w:rsidRPr="00A62A90">
        <w:rPr>
          <w:rFonts w:cs="Arial"/>
          <w:bCs/>
          <w:sz w:val="26"/>
          <w:szCs w:val="26"/>
        </w:rPr>
        <w:t xml:space="preserve">: </w:t>
      </w:r>
    </w:p>
    <w:p w14:paraId="59C97A95" w14:textId="09328AEE" w:rsidR="00762BB9" w:rsidRDefault="00512E0E" w:rsidP="00F30377">
      <w:pPr>
        <w:pStyle w:val="corte4fondo"/>
        <w:numPr>
          <w:ilvl w:val="0"/>
          <w:numId w:val="4"/>
        </w:numPr>
        <w:spacing w:after="360" w:line="360" w:lineRule="auto"/>
        <w:rPr>
          <w:rFonts w:cs="Arial"/>
          <w:bCs/>
          <w:sz w:val="26"/>
          <w:szCs w:val="26"/>
        </w:rPr>
      </w:pPr>
      <w:r>
        <w:rPr>
          <w:rFonts w:cs="Arial"/>
          <w:bCs/>
          <w:sz w:val="26"/>
          <w:szCs w:val="26"/>
        </w:rPr>
        <w:t>D</w:t>
      </w:r>
      <w:r w:rsidR="00762BB9" w:rsidRPr="00B33600">
        <w:rPr>
          <w:rFonts w:cs="Arial"/>
          <w:bCs/>
          <w:sz w:val="26"/>
          <w:szCs w:val="26"/>
        </w:rPr>
        <w:t>oce</w:t>
      </w:r>
      <w:r w:rsidR="00762BB9">
        <w:rPr>
          <w:rFonts w:cs="Arial"/>
          <w:bCs/>
          <w:sz w:val="26"/>
          <w:szCs w:val="26"/>
        </w:rPr>
        <w:t xml:space="preserve"> </w:t>
      </w:r>
      <w:r w:rsidR="00B33600">
        <w:rPr>
          <w:rFonts w:cs="Arial"/>
          <w:bCs/>
          <w:sz w:val="26"/>
          <w:szCs w:val="26"/>
        </w:rPr>
        <w:t xml:space="preserve">integrantes </w:t>
      </w:r>
      <w:r w:rsidR="00762BB9">
        <w:rPr>
          <w:rFonts w:cs="Arial"/>
          <w:bCs/>
          <w:sz w:val="26"/>
          <w:szCs w:val="26"/>
        </w:rPr>
        <w:t xml:space="preserve">en los municipios </w:t>
      </w:r>
      <w:r w:rsidR="00762BB9" w:rsidRPr="00F37387">
        <w:rPr>
          <w:rFonts w:cs="Arial"/>
          <w:bCs/>
          <w:sz w:val="26"/>
          <w:szCs w:val="26"/>
        </w:rPr>
        <w:t>de menos de ciento cincuenta mil</w:t>
      </w:r>
      <w:r w:rsidR="00762BB9" w:rsidRPr="00762BB9">
        <w:rPr>
          <w:rFonts w:cs="Arial"/>
          <w:bCs/>
          <w:sz w:val="26"/>
          <w:szCs w:val="26"/>
        </w:rPr>
        <w:t xml:space="preserve"> </w:t>
      </w:r>
      <w:r w:rsidR="00762BB9" w:rsidRPr="00F37387">
        <w:rPr>
          <w:rFonts w:cs="Arial"/>
          <w:bCs/>
          <w:sz w:val="26"/>
          <w:szCs w:val="26"/>
        </w:rPr>
        <w:t>habitantes</w:t>
      </w:r>
      <w:r w:rsidR="00B33600">
        <w:rPr>
          <w:rFonts w:cs="Arial"/>
          <w:bCs/>
          <w:sz w:val="26"/>
          <w:szCs w:val="26"/>
        </w:rPr>
        <w:t xml:space="preserve"> </w:t>
      </w:r>
      <w:r w:rsidR="00B33600" w:rsidRPr="00B33600">
        <w:rPr>
          <w:rFonts w:cs="Arial"/>
          <w:bCs/>
          <w:sz w:val="26"/>
          <w:szCs w:val="26"/>
        </w:rPr>
        <w:t>(un presidente, un síndico, seis regidores de mayoría relativa y cuatro de representación proporcional)</w:t>
      </w:r>
      <w:r w:rsidR="00762BB9">
        <w:rPr>
          <w:rFonts w:cs="Arial"/>
          <w:bCs/>
          <w:sz w:val="26"/>
          <w:szCs w:val="26"/>
        </w:rPr>
        <w:t>;</w:t>
      </w:r>
      <w:r w:rsidR="008104AD">
        <w:rPr>
          <w:rFonts w:cs="Arial"/>
          <w:bCs/>
          <w:sz w:val="26"/>
          <w:szCs w:val="26"/>
        </w:rPr>
        <w:t xml:space="preserve"> </w:t>
      </w:r>
    </w:p>
    <w:p w14:paraId="21709566" w14:textId="4828AB3F" w:rsidR="00762BB9" w:rsidRDefault="00F37387" w:rsidP="00F30377">
      <w:pPr>
        <w:pStyle w:val="corte4fondo"/>
        <w:numPr>
          <w:ilvl w:val="0"/>
          <w:numId w:val="4"/>
        </w:numPr>
        <w:spacing w:after="360" w:line="360" w:lineRule="auto"/>
        <w:rPr>
          <w:rFonts w:cs="Arial"/>
          <w:bCs/>
          <w:sz w:val="26"/>
          <w:szCs w:val="26"/>
        </w:rPr>
      </w:pPr>
      <w:r w:rsidRPr="00F37387">
        <w:rPr>
          <w:rFonts w:cs="Arial"/>
          <w:bCs/>
          <w:sz w:val="26"/>
          <w:szCs w:val="26"/>
        </w:rPr>
        <w:t xml:space="preserve"> </w:t>
      </w:r>
      <w:r w:rsidR="0028073C">
        <w:rPr>
          <w:rFonts w:cs="Arial"/>
          <w:bCs/>
          <w:sz w:val="26"/>
          <w:szCs w:val="26"/>
        </w:rPr>
        <w:t>Q</w:t>
      </w:r>
      <w:r w:rsidR="00762BB9" w:rsidRPr="00B33600">
        <w:rPr>
          <w:rFonts w:cs="Arial"/>
          <w:bCs/>
          <w:sz w:val="26"/>
          <w:szCs w:val="26"/>
        </w:rPr>
        <w:t>uince</w:t>
      </w:r>
      <w:r w:rsidR="00762BB9" w:rsidRPr="00DE4608">
        <w:rPr>
          <w:rFonts w:cs="Arial"/>
          <w:bCs/>
          <w:sz w:val="26"/>
          <w:szCs w:val="26"/>
        </w:rPr>
        <w:t xml:space="preserve"> </w:t>
      </w:r>
      <w:r w:rsidR="00B33600">
        <w:rPr>
          <w:rFonts w:cs="Arial"/>
          <w:bCs/>
          <w:sz w:val="26"/>
          <w:szCs w:val="26"/>
        </w:rPr>
        <w:t xml:space="preserve">integrantes </w:t>
      </w:r>
      <w:r w:rsidR="00762BB9">
        <w:rPr>
          <w:rFonts w:cs="Arial"/>
          <w:bCs/>
          <w:sz w:val="26"/>
          <w:szCs w:val="26"/>
        </w:rPr>
        <w:t xml:space="preserve">en los municipios </w:t>
      </w:r>
      <w:r w:rsidRPr="00762BB9">
        <w:rPr>
          <w:rFonts w:cs="Arial"/>
          <w:bCs/>
          <w:sz w:val="26"/>
          <w:szCs w:val="26"/>
        </w:rPr>
        <w:t>de más de ciento cincuenta mil y hasta quinientos mil</w:t>
      </w:r>
      <w:r w:rsidR="00762BB9" w:rsidRPr="00762BB9">
        <w:rPr>
          <w:rFonts w:cs="Arial"/>
          <w:bCs/>
          <w:sz w:val="26"/>
          <w:szCs w:val="26"/>
        </w:rPr>
        <w:t xml:space="preserve"> </w:t>
      </w:r>
      <w:r w:rsidR="00762BB9" w:rsidRPr="00F37387">
        <w:rPr>
          <w:rFonts w:cs="Arial"/>
          <w:bCs/>
          <w:sz w:val="26"/>
          <w:szCs w:val="26"/>
        </w:rPr>
        <w:t>habitantes</w:t>
      </w:r>
      <w:r w:rsidR="00B33600">
        <w:rPr>
          <w:rFonts w:cs="Arial"/>
          <w:bCs/>
          <w:sz w:val="26"/>
          <w:szCs w:val="26"/>
        </w:rPr>
        <w:t xml:space="preserve"> </w:t>
      </w:r>
      <w:r w:rsidR="00B33600" w:rsidRPr="00DE4608">
        <w:rPr>
          <w:rFonts w:cs="Arial"/>
          <w:bCs/>
          <w:sz w:val="26"/>
          <w:szCs w:val="26"/>
        </w:rPr>
        <w:t xml:space="preserve">(un presidente, un síndico, </w:t>
      </w:r>
      <w:r w:rsidR="00B33600">
        <w:rPr>
          <w:rFonts w:cs="Arial"/>
          <w:bCs/>
          <w:sz w:val="26"/>
          <w:szCs w:val="26"/>
        </w:rPr>
        <w:t>siete</w:t>
      </w:r>
      <w:r w:rsidR="00B33600" w:rsidRPr="00DE4608">
        <w:rPr>
          <w:rFonts w:cs="Arial"/>
          <w:bCs/>
          <w:sz w:val="26"/>
          <w:szCs w:val="26"/>
        </w:rPr>
        <w:t xml:space="preserve"> regidores de mayoría relativa y </w:t>
      </w:r>
      <w:r w:rsidR="00B33600">
        <w:rPr>
          <w:rFonts w:cs="Arial"/>
          <w:bCs/>
          <w:sz w:val="26"/>
          <w:szCs w:val="26"/>
        </w:rPr>
        <w:t>seis</w:t>
      </w:r>
      <w:r w:rsidR="00B33600" w:rsidRPr="00DE4608">
        <w:rPr>
          <w:rFonts w:cs="Arial"/>
          <w:bCs/>
          <w:sz w:val="26"/>
          <w:szCs w:val="26"/>
        </w:rPr>
        <w:t xml:space="preserve"> de representación proporcional)</w:t>
      </w:r>
      <w:r w:rsidR="00762BB9">
        <w:rPr>
          <w:rFonts w:cs="Arial"/>
          <w:bCs/>
          <w:sz w:val="26"/>
          <w:szCs w:val="26"/>
        </w:rPr>
        <w:t>;</w:t>
      </w:r>
      <w:r w:rsidRPr="00762BB9">
        <w:rPr>
          <w:rFonts w:cs="Arial"/>
          <w:bCs/>
          <w:sz w:val="26"/>
          <w:szCs w:val="26"/>
        </w:rPr>
        <w:t xml:space="preserve"> </w:t>
      </w:r>
    </w:p>
    <w:p w14:paraId="772039C6" w14:textId="06AF7C1F" w:rsidR="00762BB9" w:rsidRDefault="0028073C" w:rsidP="00F30377">
      <w:pPr>
        <w:pStyle w:val="corte4fondo"/>
        <w:numPr>
          <w:ilvl w:val="0"/>
          <w:numId w:val="4"/>
        </w:numPr>
        <w:spacing w:after="360" w:line="360" w:lineRule="auto"/>
        <w:rPr>
          <w:rFonts w:cs="Arial"/>
          <w:bCs/>
          <w:sz w:val="26"/>
          <w:szCs w:val="26"/>
        </w:rPr>
      </w:pPr>
      <w:r>
        <w:rPr>
          <w:rFonts w:cs="Arial"/>
          <w:bCs/>
          <w:sz w:val="26"/>
          <w:szCs w:val="26"/>
        </w:rPr>
        <w:t>V</w:t>
      </w:r>
      <w:r w:rsidR="00762BB9" w:rsidRPr="00B33600">
        <w:rPr>
          <w:rFonts w:cs="Arial"/>
          <w:bCs/>
          <w:sz w:val="26"/>
          <w:szCs w:val="26"/>
        </w:rPr>
        <w:t>einte</w:t>
      </w:r>
      <w:r w:rsidR="00762BB9" w:rsidRPr="00DE4608">
        <w:rPr>
          <w:rFonts w:cs="Arial"/>
          <w:bCs/>
          <w:sz w:val="26"/>
          <w:szCs w:val="26"/>
        </w:rPr>
        <w:t xml:space="preserve"> </w:t>
      </w:r>
      <w:r w:rsidR="00B33600">
        <w:rPr>
          <w:rFonts w:cs="Arial"/>
          <w:bCs/>
          <w:sz w:val="26"/>
          <w:szCs w:val="26"/>
        </w:rPr>
        <w:t xml:space="preserve">integrantes </w:t>
      </w:r>
      <w:r w:rsidR="00762BB9">
        <w:rPr>
          <w:rFonts w:cs="Arial"/>
          <w:bCs/>
          <w:sz w:val="26"/>
          <w:szCs w:val="26"/>
        </w:rPr>
        <w:t xml:space="preserve">en los municipios </w:t>
      </w:r>
      <w:r w:rsidR="00762BB9" w:rsidRPr="00762BB9">
        <w:rPr>
          <w:rFonts w:cs="Arial"/>
          <w:bCs/>
          <w:sz w:val="26"/>
          <w:szCs w:val="26"/>
        </w:rPr>
        <w:t xml:space="preserve">de más quinientos mil y menos de un millón </w:t>
      </w:r>
      <w:r w:rsidR="00762BB9" w:rsidRPr="00F37387">
        <w:rPr>
          <w:rFonts w:cs="Arial"/>
          <w:bCs/>
          <w:sz w:val="26"/>
          <w:szCs w:val="26"/>
        </w:rPr>
        <w:t>habitantes</w:t>
      </w:r>
      <w:r w:rsidR="00090AE4">
        <w:rPr>
          <w:rFonts w:cs="Arial"/>
          <w:bCs/>
          <w:sz w:val="26"/>
          <w:szCs w:val="26"/>
        </w:rPr>
        <w:t xml:space="preserve"> </w:t>
      </w:r>
      <w:r w:rsidR="00090AE4" w:rsidRPr="00DE4608">
        <w:rPr>
          <w:rFonts w:cs="Arial"/>
          <w:bCs/>
          <w:sz w:val="26"/>
          <w:szCs w:val="26"/>
        </w:rPr>
        <w:t xml:space="preserve">(un presidente, </w:t>
      </w:r>
      <w:r w:rsidR="00090AE4">
        <w:rPr>
          <w:rFonts w:cs="Arial"/>
          <w:bCs/>
          <w:sz w:val="26"/>
          <w:szCs w:val="26"/>
        </w:rPr>
        <w:t>dos</w:t>
      </w:r>
      <w:r w:rsidR="00090AE4" w:rsidRPr="00DE4608">
        <w:rPr>
          <w:rFonts w:cs="Arial"/>
          <w:bCs/>
          <w:sz w:val="26"/>
          <w:szCs w:val="26"/>
        </w:rPr>
        <w:t xml:space="preserve"> síndico</w:t>
      </w:r>
      <w:r w:rsidR="00090AE4">
        <w:rPr>
          <w:rFonts w:cs="Arial"/>
          <w:bCs/>
          <w:sz w:val="26"/>
          <w:szCs w:val="26"/>
        </w:rPr>
        <w:t>s y</w:t>
      </w:r>
      <w:r w:rsidR="00090AE4" w:rsidRPr="00DE4608">
        <w:rPr>
          <w:rFonts w:cs="Arial"/>
          <w:bCs/>
          <w:sz w:val="26"/>
          <w:szCs w:val="26"/>
        </w:rPr>
        <w:t xml:space="preserve"> </w:t>
      </w:r>
      <w:r w:rsidR="00090AE4">
        <w:rPr>
          <w:rFonts w:cs="Arial"/>
          <w:bCs/>
          <w:sz w:val="26"/>
          <w:szCs w:val="26"/>
        </w:rPr>
        <w:t>nueve</w:t>
      </w:r>
      <w:r w:rsidR="00090AE4" w:rsidRPr="00DE4608">
        <w:rPr>
          <w:rFonts w:cs="Arial"/>
          <w:bCs/>
          <w:sz w:val="26"/>
          <w:szCs w:val="26"/>
        </w:rPr>
        <w:t xml:space="preserve"> regidores de mayoría relativa</w:t>
      </w:r>
      <w:r w:rsidR="00090AE4">
        <w:rPr>
          <w:rFonts w:cs="Arial"/>
          <w:bCs/>
          <w:sz w:val="26"/>
          <w:szCs w:val="26"/>
        </w:rPr>
        <w:t xml:space="preserve">, y un síndico </w:t>
      </w:r>
      <w:r w:rsidR="00090AE4" w:rsidRPr="00DE4608">
        <w:rPr>
          <w:rFonts w:cs="Arial"/>
          <w:bCs/>
          <w:sz w:val="26"/>
          <w:szCs w:val="26"/>
        </w:rPr>
        <w:t xml:space="preserve">y </w:t>
      </w:r>
      <w:r w:rsidR="00090AE4">
        <w:rPr>
          <w:rFonts w:cs="Arial"/>
          <w:bCs/>
          <w:sz w:val="26"/>
          <w:szCs w:val="26"/>
        </w:rPr>
        <w:t xml:space="preserve">siete regidores </w:t>
      </w:r>
      <w:r w:rsidR="00090AE4" w:rsidRPr="00DE4608">
        <w:rPr>
          <w:rFonts w:cs="Arial"/>
          <w:bCs/>
          <w:sz w:val="26"/>
          <w:szCs w:val="26"/>
        </w:rPr>
        <w:t>de representación proporcional)</w:t>
      </w:r>
      <w:r w:rsidR="00762BB9">
        <w:rPr>
          <w:rFonts w:cs="Arial"/>
          <w:bCs/>
          <w:sz w:val="26"/>
          <w:szCs w:val="26"/>
        </w:rPr>
        <w:t>,</w:t>
      </w:r>
      <w:r w:rsidR="00F37387" w:rsidRPr="00762BB9">
        <w:rPr>
          <w:rFonts w:cs="Arial"/>
          <w:bCs/>
          <w:sz w:val="26"/>
          <w:szCs w:val="26"/>
        </w:rPr>
        <w:t xml:space="preserve"> y </w:t>
      </w:r>
    </w:p>
    <w:p w14:paraId="2A556B53" w14:textId="5783E531" w:rsidR="00762BB9" w:rsidRDefault="0028073C" w:rsidP="00F30377">
      <w:pPr>
        <w:pStyle w:val="corte4fondo"/>
        <w:numPr>
          <w:ilvl w:val="0"/>
          <w:numId w:val="4"/>
        </w:numPr>
        <w:spacing w:after="360" w:line="360" w:lineRule="auto"/>
        <w:rPr>
          <w:rFonts w:cs="Arial"/>
          <w:bCs/>
          <w:sz w:val="26"/>
          <w:szCs w:val="26"/>
        </w:rPr>
      </w:pPr>
      <w:r>
        <w:rPr>
          <w:rFonts w:cs="Arial"/>
          <w:bCs/>
          <w:sz w:val="26"/>
          <w:szCs w:val="26"/>
        </w:rPr>
        <w:lastRenderedPageBreak/>
        <w:t>V</w:t>
      </w:r>
      <w:r w:rsidR="00762BB9" w:rsidRPr="00B33600">
        <w:rPr>
          <w:rFonts w:cs="Arial"/>
          <w:bCs/>
          <w:sz w:val="26"/>
          <w:szCs w:val="26"/>
        </w:rPr>
        <w:t>eintitrés</w:t>
      </w:r>
      <w:r w:rsidR="00762BB9">
        <w:rPr>
          <w:rFonts w:cs="Arial"/>
          <w:bCs/>
          <w:sz w:val="26"/>
          <w:szCs w:val="26"/>
        </w:rPr>
        <w:t xml:space="preserve"> </w:t>
      </w:r>
      <w:r w:rsidR="00B33600">
        <w:rPr>
          <w:rFonts w:cs="Arial"/>
          <w:bCs/>
          <w:sz w:val="26"/>
          <w:szCs w:val="26"/>
        </w:rPr>
        <w:t xml:space="preserve">integrantes </w:t>
      </w:r>
      <w:r w:rsidR="00762BB9">
        <w:rPr>
          <w:rFonts w:cs="Arial"/>
          <w:bCs/>
          <w:sz w:val="26"/>
          <w:szCs w:val="26"/>
        </w:rPr>
        <w:t xml:space="preserve">en los municipios </w:t>
      </w:r>
      <w:r w:rsidR="00F37387" w:rsidRPr="00762BB9">
        <w:rPr>
          <w:rFonts w:cs="Arial"/>
          <w:bCs/>
          <w:sz w:val="26"/>
          <w:szCs w:val="26"/>
        </w:rPr>
        <w:t>de más de un millón de habitantes</w:t>
      </w:r>
      <w:r w:rsidR="00090AE4">
        <w:rPr>
          <w:rFonts w:cs="Arial"/>
          <w:bCs/>
          <w:sz w:val="26"/>
          <w:szCs w:val="26"/>
        </w:rPr>
        <w:t xml:space="preserve"> </w:t>
      </w:r>
      <w:r w:rsidR="00090AE4" w:rsidRPr="00DE4608">
        <w:rPr>
          <w:rFonts w:cs="Arial"/>
          <w:bCs/>
          <w:sz w:val="26"/>
          <w:szCs w:val="26"/>
        </w:rPr>
        <w:t xml:space="preserve">(un presidente, </w:t>
      </w:r>
      <w:r w:rsidR="00090AE4">
        <w:rPr>
          <w:rFonts w:cs="Arial"/>
          <w:bCs/>
          <w:sz w:val="26"/>
          <w:szCs w:val="26"/>
        </w:rPr>
        <w:t>dos</w:t>
      </w:r>
      <w:r w:rsidR="00090AE4" w:rsidRPr="00DE4608">
        <w:rPr>
          <w:rFonts w:cs="Arial"/>
          <w:bCs/>
          <w:sz w:val="26"/>
          <w:szCs w:val="26"/>
        </w:rPr>
        <w:t xml:space="preserve"> síndico</w:t>
      </w:r>
      <w:r w:rsidR="00090AE4">
        <w:rPr>
          <w:rFonts w:cs="Arial"/>
          <w:bCs/>
          <w:sz w:val="26"/>
          <w:szCs w:val="26"/>
        </w:rPr>
        <w:t>s y</w:t>
      </w:r>
      <w:r w:rsidR="00090AE4" w:rsidRPr="00DE4608">
        <w:rPr>
          <w:rFonts w:cs="Arial"/>
          <w:bCs/>
          <w:sz w:val="26"/>
          <w:szCs w:val="26"/>
        </w:rPr>
        <w:t xml:space="preserve"> </w:t>
      </w:r>
      <w:r w:rsidR="00090AE4">
        <w:rPr>
          <w:rFonts w:cs="Arial"/>
          <w:bCs/>
          <w:sz w:val="26"/>
          <w:szCs w:val="26"/>
        </w:rPr>
        <w:t>once</w:t>
      </w:r>
      <w:r w:rsidR="00090AE4" w:rsidRPr="00DE4608">
        <w:rPr>
          <w:rFonts w:cs="Arial"/>
          <w:bCs/>
          <w:sz w:val="26"/>
          <w:szCs w:val="26"/>
        </w:rPr>
        <w:t xml:space="preserve"> regidores de mayoría relativa</w:t>
      </w:r>
      <w:r w:rsidR="00090AE4">
        <w:rPr>
          <w:rFonts w:cs="Arial"/>
          <w:bCs/>
          <w:sz w:val="26"/>
          <w:szCs w:val="26"/>
        </w:rPr>
        <w:t xml:space="preserve">, y un síndico </w:t>
      </w:r>
      <w:r w:rsidR="00090AE4" w:rsidRPr="00DE4608">
        <w:rPr>
          <w:rFonts w:cs="Arial"/>
          <w:bCs/>
          <w:sz w:val="26"/>
          <w:szCs w:val="26"/>
        </w:rPr>
        <w:t xml:space="preserve">y </w:t>
      </w:r>
      <w:r w:rsidR="00090AE4">
        <w:rPr>
          <w:rFonts w:cs="Arial"/>
          <w:bCs/>
          <w:sz w:val="26"/>
          <w:szCs w:val="26"/>
        </w:rPr>
        <w:t xml:space="preserve">ocho regidores </w:t>
      </w:r>
      <w:r w:rsidR="00090AE4" w:rsidRPr="00DE4608">
        <w:rPr>
          <w:rFonts w:cs="Arial"/>
          <w:bCs/>
          <w:sz w:val="26"/>
          <w:szCs w:val="26"/>
        </w:rPr>
        <w:t>de representación proporcional)</w:t>
      </w:r>
      <w:r w:rsidR="00F37387" w:rsidRPr="00762BB9">
        <w:rPr>
          <w:rFonts w:cs="Arial"/>
          <w:bCs/>
          <w:sz w:val="26"/>
          <w:szCs w:val="26"/>
        </w:rPr>
        <w:t xml:space="preserve">. </w:t>
      </w:r>
    </w:p>
    <w:p w14:paraId="2A031583" w14:textId="6FD0A1E8" w:rsidR="00B07518" w:rsidRDefault="00B07518" w:rsidP="00A62A90">
      <w:pPr>
        <w:pStyle w:val="corte4fondo"/>
        <w:numPr>
          <w:ilvl w:val="0"/>
          <w:numId w:val="1"/>
        </w:numPr>
        <w:spacing w:after="360" w:line="360" w:lineRule="auto"/>
        <w:ind w:left="0" w:hanging="567"/>
        <w:rPr>
          <w:rFonts w:cs="Arial"/>
          <w:bCs/>
          <w:sz w:val="26"/>
          <w:szCs w:val="26"/>
        </w:rPr>
      </w:pPr>
      <w:r>
        <w:rPr>
          <w:rFonts w:cs="Arial"/>
          <w:bCs/>
          <w:sz w:val="26"/>
          <w:szCs w:val="26"/>
        </w:rPr>
        <w:t xml:space="preserve">Lo anterior significa que la proporción entre </w:t>
      </w:r>
      <w:r w:rsidR="0050494C">
        <w:rPr>
          <w:rFonts w:cs="Arial"/>
          <w:bCs/>
          <w:sz w:val="26"/>
          <w:szCs w:val="26"/>
        </w:rPr>
        <w:t>ediles</w:t>
      </w:r>
      <w:r>
        <w:rPr>
          <w:rFonts w:cs="Arial"/>
          <w:bCs/>
          <w:sz w:val="26"/>
          <w:szCs w:val="26"/>
        </w:rPr>
        <w:t xml:space="preserve"> </w:t>
      </w:r>
      <w:r w:rsidR="006F522F">
        <w:rPr>
          <w:rFonts w:cs="Arial"/>
          <w:bCs/>
          <w:sz w:val="26"/>
          <w:szCs w:val="26"/>
        </w:rPr>
        <w:t xml:space="preserve">por </w:t>
      </w:r>
      <w:r w:rsidR="00246CE7">
        <w:rPr>
          <w:rFonts w:cs="Arial"/>
          <w:bCs/>
          <w:sz w:val="26"/>
          <w:szCs w:val="26"/>
        </w:rPr>
        <w:t>los</w:t>
      </w:r>
      <w:r w:rsidR="009F5259">
        <w:rPr>
          <w:rFonts w:cs="Arial"/>
          <w:bCs/>
          <w:sz w:val="26"/>
          <w:szCs w:val="26"/>
        </w:rPr>
        <w:t xml:space="preserve"> principio</w:t>
      </w:r>
      <w:r w:rsidR="00246CE7">
        <w:rPr>
          <w:rFonts w:cs="Arial"/>
          <w:bCs/>
          <w:sz w:val="26"/>
          <w:szCs w:val="26"/>
        </w:rPr>
        <w:t>s</w:t>
      </w:r>
      <w:r w:rsidR="009F5259">
        <w:rPr>
          <w:rFonts w:cs="Arial"/>
          <w:bCs/>
          <w:sz w:val="26"/>
          <w:szCs w:val="26"/>
        </w:rPr>
        <w:t xml:space="preserve"> de mayoría relativa [MR] y representación proporcional [RP]</w:t>
      </w:r>
      <w:r>
        <w:rPr>
          <w:rFonts w:cs="Arial"/>
          <w:bCs/>
          <w:sz w:val="26"/>
          <w:szCs w:val="26"/>
        </w:rPr>
        <w:t xml:space="preserve"> </w:t>
      </w:r>
      <w:r w:rsidR="00553A8A">
        <w:rPr>
          <w:rFonts w:cs="Arial"/>
          <w:bCs/>
          <w:sz w:val="26"/>
          <w:szCs w:val="26"/>
        </w:rPr>
        <w:t xml:space="preserve">antes de la reforma, </w:t>
      </w:r>
      <w:r w:rsidR="00246CE7">
        <w:rPr>
          <w:rFonts w:cs="Arial"/>
          <w:bCs/>
          <w:sz w:val="26"/>
          <w:szCs w:val="26"/>
        </w:rPr>
        <w:t>de acuerdo a cada una de las</w:t>
      </w:r>
      <w:r>
        <w:rPr>
          <w:rFonts w:cs="Arial"/>
          <w:bCs/>
          <w:sz w:val="26"/>
          <w:szCs w:val="26"/>
        </w:rPr>
        <w:t xml:space="preserve"> categoría</w:t>
      </w:r>
      <w:r w:rsidR="00246CE7">
        <w:rPr>
          <w:rFonts w:cs="Arial"/>
          <w:bCs/>
          <w:sz w:val="26"/>
          <w:szCs w:val="26"/>
        </w:rPr>
        <w:t>s</w:t>
      </w:r>
      <w:r>
        <w:rPr>
          <w:rFonts w:cs="Arial"/>
          <w:bCs/>
          <w:sz w:val="26"/>
          <w:szCs w:val="26"/>
        </w:rPr>
        <w:t xml:space="preserve"> </w:t>
      </w:r>
      <w:r w:rsidR="00246CE7">
        <w:rPr>
          <w:rFonts w:cs="Arial"/>
          <w:bCs/>
          <w:sz w:val="26"/>
          <w:szCs w:val="26"/>
        </w:rPr>
        <w:t>en que las que se clasificaba</w:t>
      </w:r>
      <w:r w:rsidR="00100175">
        <w:rPr>
          <w:rFonts w:cs="Arial"/>
          <w:bCs/>
          <w:sz w:val="26"/>
          <w:szCs w:val="26"/>
        </w:rPr>
        <w:t>n</w:t>
      </w:r>
      <w:r w:rsidR="00246CE7">
        <w:rPr>
          <w:rFonts w:cs="Arial"/>
          <w:bCs/>
          <w:sz w:val="26"/>
          <w:szCs w:val="26"/>
        </w:rPr>
        <w:t xml:space="preserve"> los municipios</w:t>
      </w:r>
      <w:r w:rsidR="00553A8A">
        <w:rPr>
          <w:rFonts w:cs="Arial"/>
          <w:bCs/>
          <w:sz w:val="26"/>
          <w:szCs w:val="26"/>
        </w:rPr>
        <w:t>,</w:t>
      </w:r>
      <w:r w:rsidR="00246CE7">
        <w:rPr>
          <w:rFonts w:cs="Arial"/>
          <w:bCs/>
          <w:sz w:val="26"/>
          <w:szCs w:val="26"/>
        </w:rPr>
        <w:t xml:space="preserve"> </w:t>
      </w:r>
      <w:r>
        <w:rPr>
          <w:rFonts w:cs="Arial"/>
          <w:bCs/>
          <w:sz w:val="26"/>
          <w:szCs w:val="26"/>
        </w:rPr>
        <w:t>era la siguiente</w:t>
      </w:r>
      <w:r w:rsidR="009F5259">
        <w:rPr>
          <w:rFonts w:cs="Arial"/>
          <w:bCs/>
          <w:sz w:val="26"/>
          <w:szCs w:val="26"/>
        </w:rPr>
        <w:t xml:space="preserve"> (en número enteros)</w:t>
      </w:r>
      <w:r>
        <w:rPr>
          <w:rFonts w:cs="Arial"/>
          <w:bCs/>
          <w:sz w:val="26"/>
          <w:szCs w:val="26"/>
        </w:rPr>
        <w:t>:</w:t>
      </w:r>
    </w:p>
    <w:p w14:paraId="535D0B92" w14:textId="43859184" w:rsidR="00B07518" w:rsidRDefault="00237102" w:rsidP="00F30377">
      <w:pPr>
        <w:pStyle w:val="corte4fondo"/>
        <w:numPr>
          <w:ilvl w:val="0"/>
          <w:numId w:val="5"/>
        </w:numPr>
        <w:spacing w:after="360" w:line="360" w:lineRule="auto"/>
        <w:rPr>
          <w:rFonts w:cs="Arial"/>
          <w:bCs/>
          <w:sz w:val="26"/>
          <w:szCs w:val="26"/>
        </w:rPr>
      </w:pPr>
      <w:r>
        <w:rPr>
          <w:rFonts w:cs="Arial"/>
          <w:bCs/>
          <w:sz w:val="26"/>
          <w:szCs w:val="26"/>
        </w:rPr>
        <w:t>Del</w:t>
      </w:r>
      <w:r w:rsidR="0034251D">
        <w:rPr>
          <w:rFonts w:cs="Arial"/>
          <w:bCs/>
          <w:sz w:val="26"/>
          <w:szCs w:val="26"/>
        </w:rPr>
        <w:t xml:space="preserve"> total de los doce integrantes, sesenta y siete por ciento de los cargos eran de mayoría relativa y treinta y tres por ciento de representación proporcional [67% MR / 33% RP]; en específico, </w:t>
      </w:r>
      <w:r w:rsidR="00E21AE9">
        <w:rPr>
          <w:rFonts w:cs="Arial"/>
          <w:bCs/>
          <w:sz w:val="26"/>
          <w:szCs w:val="26"/>
        </w:rPr>
        <w:t xml:space="preserve">de las </w:t>
      </w:r>
      <w:r w:rsidR="008104AD">
        <w:rPr>
          <w:rFonts w:cs="Arial"/>
          <w:bCs/>
          <w:sz w:val="26"/>
          <w:szCs w:val="26"/>
        </w:rPr>
        <w:t xml:space="preserve">diez </w:t>
      </w:r>
      <w:r w:rsidR="00E21AE9">
        <w:rPr>
          <w:rFonts w:cs="Arial"/>
          <w:bCs/>
          <w:sz w:val="26"/>
          <w:szCs w:val="26"/>
        </w:rPr>
        <w:t xml:space="preserve">regidurías </w:t>
      </w:r>
      <w:r w:rsidR="008104AD">
        <w:rPr>
          <w:rFonts w:cs="Arial"/>
          <w:bCs/>
          <w:sz w:val="26"/>
          <w:szCs w:val="26"/>
        </w:rPr>
        <w:t xml:space="preserve">que había, las de mayoría relativa representaban el </w:t>
      </w:r>
      <w:r w:rsidR="00B07518">
        <w:rPr>
          <w:rFonts w:cs="Arial"/>
          <w:bCs/>
          <w:sz w:val="26"/>
          <w:szCs w:val="26"/>
        </w:rPr>
        <w:t xml:space="preserve">sesenta por ciento y </w:t>
      </w:r>
      <w:r w:rsidR="008104AD">
        <w:rPr>
          <w:rFonts w:cs="Arial"/>
          <w:bCs/>
          <w:sz w:val="26"/>
          <w:szCs w:val="26"/>
        </w:rPr>
        <w:t xml:space="preserve">las de representación proporcional </w:t>
      </w:r>
      <w:r w:rsidR="00B07518">
        <w:rPr>
          <w:rFonts w:cs="Arial"/>
          <w:bCs/>
          <w:sz w:val="26"/>
          <w:szCs w:val="26"/>
        </w:rPr>
        <w:t xml:space="preserve">el </w:t>
      </w:r>
      <w:r w:rsidR="009F29C8">
        <w:rPr>
          <w:rFonts w:cs="Arial"/>
          <w:bCs/>
          <w:sz w:val="26"/>
          <w:szCs w:val="26"/>
        </w:rPr>
        <w:t xml:space="preserve">restante </w:t>
      </w:r>
      <w:r w:rsidR="00B07518">
        <w:rPr>
          <w:rFonts w:cs="Arial"/>
          <w:bCs/>
          <w:sz w:val="26"/>
          <w:szCs w:val="26"/>
        </w:rPr>
        <w:t>cuarenta por ciento [60% MR</w:t>
      </w:r>
      <w:r w:rsidR="009E5C38">
        <w:rPr>
          <w:rFonts w:cs="Arial"/>
          <w:bCs/>
          <w:sz w:val="26"/>
          <w:szCs w:val="26"/>
        </w:rPr>
        <w:t xml:space="preserve"> </w:t>
      </w:r>
      <w:r w:rsidR="00B07518">
        <w:rPr>
          <w:rFonts w:cs="Arial"/>
          <w:bCs/>
          <w:sz w:val="26"/>
          <w:szCs w:val="26"/>
        </w:rPr>
        <w:t>/40% RP]</w:t>
      </w:r>
      <w:r>
        <w:rPr>
          <w:rFonts w:cs="Arial"/>
          <w:bCs/>
          <w:sz w:val="26"/>
          <w:szCs w:val="26"/>
        </w:rPr>
        <w:t xml:space="preserve">. </w:t>
      </w:r>
    </w:p>
    <w:p w14:paraId="3391B6BB" w14:textId="3784C0B1" w:rsidR="00B07518" w:rsidRDefault="00237102" w:rsidP="00F30377">
      <w:pPr>
        <w:pStyle w:val="corte4fondo"/>
        <w:numPr>
          <w:ilvl w:val="0"/>
          <w:numId w:val="5"/>
        </w:numPr>
        <w:spacing w:after="360" w:line="360" w:lineRule="auto"/>
        <w:rPr>
          <w:rFonts w:cs="Arial"/>
          <w:bCs/>
          <w:sz w:val="26"/>
          <w:szCs w:val="26"/>
        </w:rPr>
      </w:pPr>
      <w:r>
        <w:rPr>
          <w:rFonts w:cs="Arial"/>
          <w:bCs/>
          <w:sz w:val="26"/>
          <w:szCs w:val="26"/>
        </w:rPr>
        <w:t>Del</w:t>
      </w:r>
      <w:r w:rsidR="0034251D">
        <w:rPr>
          <w:rFonts w:cs="Arial"/>
          <w:bCs/>
          <w:sz w:val="26"/>
          <w:szCs w:val="26"/>
        </w:rPr>
        <w:t xml:space="preserve"> total de los quince integrantes, sesenta por ciento de los cargos eran de mayoría relativa y cuarenta por ciento de representación proporcional [60% MR / 40%RP]; en específico, </w:t>
      </w:r>
      <w:r w:rsidR="00E21AE9">
        <w:rPr>
          <w:rFonts w:cs="Arial"/>
          <w:bCs/>
          <w:sz w:val="26"/>
          <w:szCs w:val="26"/>
        </w:rPr>
        <w:t>de las</w:t>
      </w:r>
      <w:r w:rsidR="008104AD">
        <w:rPr>
          <w:rFonts w:cs="Arial"/>
          <w:bCs/>
          <w:sz w:val="26"/>
          <w:szCs w:val="26"/>
        </w:rPr>
        <w:t xml:space="preserve"> trece</w:t>
      </w:r>
      <w:r w:rsidR="00E21AE9">
        <w:rPr>
          <w:rFonts w:cs="Arial"/>
          <w:bCs/>
          <w:sz w:val="26"/>
          <w:szCs w:val="26"/>
        </w:rPr>
        <w:t xml:space="preserve"> regidurías </w:t>
      </w:r>
      <w:r w:rsidR="008104AD">
        <w:rPr>
          <w:rFonts w:cs="Arial"/>
          <w:bCs/>
          <w:sz w:val="26"/>
          <w:szCs w:val="26"/>
        </w:rPr>
        <w:t xml:space="preserve">que había, las de mayoría relativa representaban el </w:t>
      </w:r>
      <w:r w:rsidR="009F29C8">
        <w:rPr>
          <w:rFonts w:cs="Arial"/>
          <w:bCs/>
          <w:sz w:val="26"/>
          <w:szCs w:val="26"/>
        </w:rPr>
        <w:t>cincuenta y cuatro</w:t>
      </w:r>
      <w:r w:rsidR="00B07518">
        <w:rPr>
          <w:rFonts w:cs="Arial"/>
          <w:bCs/>
          <w:sz w:val="26"/>
          <w:szCs w:val="26"/>
        </w:rPr>
        <w:t xml:space="preserve"> por ciento </w:t>
      </w:r>
      <w:r w:rsidR="008104AD">
        <w:rPr>
          <w:rFonts w:cs="Arial"/>
          <w:bCs/>
          <w:sz w:val="26"/>
          <w:szCs w:val="26"/>
        </w:rPr>
        <w:t>y las de representación proporcional</w:t>
      </w:r>
      <w:r w:rsidR="00B07518">
        <w:rPr>
          <w:rFonts w:cs="Arial"/>
          <w:bCs/>
          <w:sz w:val="26"/>
          <w:szCs w:val="26"/>
        </w:rPr>
        <w:t xml:space="preserve"> el </w:t>
      </w:r>
      <w:r w:rsidR="009F29C8">
        <w:rPr>
          <w:rFonts w:cs="Arial"/>
          <w:bCs/>
          <w:sz w:val="26"/>
          <w:szCs w:val="26"/>
        </w:rPr>
        <w:t xml:space="preserve">restante </w:t>
      </w:r>
      <w:r w:rsidR="00B07518">
        <w:rPr>
          <w:rFonts w:cs="Arial"/>
          <w:bCs/>
          <w:sz w:val="26"/>
          <w:szCs w:val="26"/>
        </w:rPr>
        <w:t xml:space="preserve">cuarenta </w:t>
      </w:r>
      <w:r w:rsidR="009F29C8">
        <w:rPr>
          <w:rFonts w:cs="Arial"/>
          <w:bCs/>
          <w:sz w:val="26"/>
          <w:szCs w:val="26"/>
        </w:rPr>
        <w:t xml:space="preserve">y seis </w:t>
      </w:r>
      <w:r w:rsidR="00B07518">
        <w:rPr>
          <w:rFonts w:cs="Arial"/>
          <w:bCs/>
          <w:sz w:val="26"/>
          <w:szCs w:val="26"/>
        </w:rPr>
        <w:t xml:space="preserve">por ciento </w:t>
      </w:r>
      <w:r w:rsidR="0091133C">
        <w:rPr>
          <w:rFonts w:cs="Arial"/>
          <w:bCs/>
          <w:sz w:val="26"/>
          <w:szCs w:val="26"/>
        </w:rPr>
        <w:t>[</w:t>
      </w:r>
      <w:r w:rsidR="009F29C8">
        <w:rPr>
          <w:rFonts w:cs="Arial"/>
          <w:bCs/>
          <w:sz w:val="26"/>
          <w:szCs w:val="26"/>
        </w:rPr>
        <w:t>54</w:t>
      </w:r>
      <w:r w:rsidR="00B07518">
        <w:rPr>
          <w:rFonts w:cs="Arial"/>
          <w:bCs/>
          <w:sz w:val="26"/>
          <w:szCs w:val="26"/>
        </w:rPr>
        <w:t>% MR / 4</w:t>
      </w:r>
      <w:r w:rsidR="009F29C8">
        <w:rPr>
          <w:rFonts w:cs="Arial"/>
          <w:bCs/>
          <w:sz w:val="26"/>
          <w:szCs w:val="26"/>
        </w:rPr>
        <w:t>6</w:t>
      </w:r>
      <w:r w:rsidR="00B07518">
        <w:rPr>
          <w:rFonts w:cs="Arial"/>
          <w:bCs/>
          <w:sz w:val="26"/>
          <w:szCs w:val="26"/>
        </w:rPr>
        <w:t>% RP</w:t>
      </w:r>
      <w:r w:rsidR="0091133C">
        <w:rPr>
          <w:rFonts w:cs="Arial"/>
          <w:bCs/>
          <w:sz w:val="26"/>
          <w:szCs w:val="26"/>
        </w:rPr>
        <w:t>]</w:t>
      </w:r>
      <w:r w:rsidR="00DF4BAF">
        <w:rPr>
          <w:rFonts w:cs="Arial"/>
          <w:bCs/>
          <w:sz w:val="26"/>
          <w:szCs w:val="26"/>
        </w:rPr>
        <w:t xml:space="preserve">. </w:t>
      </w:r>
    </w:p>
    <w:p w14:paraId="781C03D7" w14:textId="54CD200F" w:rsidR="00B07518" w:rsidRDefault="00237102" w:rsidP="00F30377">
      <w:pPr>
        <w:pStyle w:val="corte4fondo"/>
        <w:numPr>
          <w:ilvl w:val="0"/>
          <w:numId w:val="5"/>
        </w:numPr>
        <w:spacing w:after="360" w:line="360" w:lineRule="auto"/>
        <w:rPr>
          <w:rFonts w:cs="Arial"/>
          <w:bCs/>
          <w:sz w:val="26"/>
          <w:szCs w:val="26"/>
        </w:rPr>
      </w:pPr>
      <w:r>
        <w:rPr>
          <w:rFonts w:cs="Arial"/>
          <w:bCs/>
          <w:sz w:val="26"/>
          <w:szCs w:val="26"/>
        </w:rPr>
        <w:t>Del</w:t>
      </w:r>
      <w:r w:rsidR="0034251D">
        <w:rPr>
          <w:rFonts w:cs="Arial"/>
          <w:bCs/>
          <w:sz w:val="26"/>
          <w:szCs w:val="26"/>
        </w:rPr>
        <w:t xml:space="preserve"> total de los </w:t>
      </w:r>
      <w:r w:rsidR="0034251D" w:rsidRPr="00B33600">
        <w:rPr>
          <w:rFonts w:cs="Arial"/>
          <w:bCs/>
          <w:sz w:val="26"/>
          <w:szCs w:val="26"/>
        </w:rPr>
        <w:t>veinte</w:t>
      </w:r>
      <w:r w:rsidR="0034251D" w:rsidRPr="00DE4608">
        <w:rPr>
          <w:rFonts w:cs="Arial"/>
          <w:bCs/>
          <w:sz w:val="26"/>
          <w:szCs w:val="26"/>
        </w:rPr>
        <w:t xml:space="preserve"> </w:t>
      </w:r>
      <w:r w:rsidR="0034251D">
        <w:rPr>
          <w:rFonts w:cs="Arial"/>
          <w:bCs/>
          <w:sz w:val="26"/>
          <w:szCs w:val="26"/>
        </w:rPr>
        <w:t>integrantes,</w:t>
      </w:r>
      <w:r w:rsidR="0034251D" w:rsidRPr="0034251D">
        <w:rPr>
          <w:rFonts w:cs="Arial"/>
          <w:bCs/>
          <w:sz w:val="26"/>
          <w:szCs w:val="26"/>
        </w:rPr>
        <w:t xml:space="preserve"> </w:t>
      </w:r>
      <w:r w:rsidR="0034251D">
        <w:rPr>
          <w:rFonts w:cs="Arial"/>
          <w:bCs/>
          <w:sz w:val="26"/>
          <w:szCs w:val="26"/>
        </w:rPr>
        <w:t xml:space="preserve">sesenta por ciento de los cargos eran de mayoría relativa y cuarenta por ciento de representación proporcional [60% MR / 40% RP]; en específico, </w:t>
      </w:r>
      <w:r w:rsidR="00E21AE9">
        <w:rPr>
          <w:rFonts w:cs="Arial"/>
          <w:bCs/>
          <w:sz w:val="26"/>
          <w:szCs w:val="26"/>
        </w:rPr>
        <w:t xml:space="preserve">de las </w:t>
      </w:r>
      <w:r w:rsidR="008104AD">
        <w:rPr>
          <w:rFonts w:cs="Arial"/>
          <w:bCs/>
          <w:sz w:val="26"/>
          <w:szCs w:val="26"/>
        </w:rPr>
        <w:t xml:space="preserve">tres </w:t>
      </w:r>
      <w:r w:rsidR="00E21AE9">
        <w:rPr>
          <w:rFonts w:cs="Arial"/>
          <w:bCs/>
          <w:sz w:val="26"/>
          <w:szCs w:val="26"/>
        </w:rPr>
        <w:t xml:space="preserve">sindicaturas </w:t>
      </w:r>
      <w:r w:rsidR="008104AD">
        <w:rPr>
          <w:rFonts w:cs="Arial"/>
          <w:bCs/>
          <w:sz w:val="26"/>
          <w:szCs w:val="26"/>
        </w:rPr>
        <w:t xml:space="preserve">que había, las de mayoría relativa representaban el </w:t>
      </w:r>
      <w:r w:rsidR="00E21AE9">
        <w:rPr>
          <w:rFonts w:cs="Arial"/>
          <w:bCs/>
          <w:sz w:val="26"/>
          <w:szCs w:val="26"/>
        </w:rPr>
        <w:t xml:space="preserve">sesenta y siete por ciento y </w:t>
      </w:r>
      <w:r w:rsidR="008104AD">
        <w:rPr>
          <w:rFonts w:cs="Arial"/>
          <w:bCs/>
          <w:sz w:val="26"/>
          <w:szCs w:val="26"/>
        </w:rPr>
        <w:t xml:space="preserve">las de representación proporcional </w:t>
      </w:r>
      <w:r w:rsidR="00E21AE9">
        <w:rPr>
          <w:rFonts w:cs="Arial"/>
          <w:bCs/>
          <w:sz w:val="26"/>
          <w:szCs w:val="26"/>
        </w:rPr>
        <w:t>el restante treinta y tres por ciento [67% MR / 33%</w:t>
      </w:r>
      <w:r w:rsidR="009E5C38">
        <w:rPr>
          <w:rFonts w:cs="Arial"/>
          <w:bCs/>
          <w:sz w:val="26"/>
          <w:szCs w:val="26"/>
        </w:rPr>
        <w:t xml:space="preserve"> RP</w:t>
      </w:r>
      <w:r w:rsidR="00E21AE9">
        <w:rPr>
          <w:rFonts w:cs="Arial"/>
          <w:bCs/>
          <w:sz w:val="26"/>
          <w:szCs w:val="26"/>
        </w:rPr>
        <w:t>]</w:t>
      </w:r>
      <w:r w:rsidR="008104AD">
        <w:rPr>
          <w:rFonts w:cs="Arial"/>
          <w:bCs/>
          <w:sz w:val="26"/>
          <w:szCs w:val="26"/>
        </w:rPr>
        <w:t>;</w:t>
      </w:r>
      <w:r w:rsidR="00E21AE9">
        <w:rPr>
          <w:rFonts w:cs="Arial"/>
          <w:bCs/>
          <w:sz w:val="26"/>
          <w:szCs w:val="26"/>
        </w:rPr>
        <w:t xml:space="preserve"> y de las </w:t>
      </w:r>
      <w:r w:rsidR="008104AD">
        <w:rPr>
          <w:rFonts w:cs="Arial"/>
          <w:bCs/>
          <w:sz w:val="26"/>
          <w:szCs w:val="26"/>
        </w:rPr>
        <w:t xml:space="preserve">trece </w:t>
      </w:r>
      <w:r w:rsidR="00E21AE9">
        <w:rPr>
          <w:rFonts w:cs="Arial"/>
          <w:bCs/>
          <w:sz w:val="26"/>
          <w:szCs w:val="26"/>
        </w:rPr>
        <w:t>regidurías</w:t>
      </w:r>
      <w:r w:rsidR="008104AD">
        <w:rPr>
          <w:rFonts w:cs="Arial"/>
          <w:bCs/>
          <w:sz w:val="26"/>
          <w:szCs w:val="26"/>
        </w:rPr>
        <w:t xml:space="preserve"> que había,</w:t>
      </w:r>
      <w:r w:rsidR="00E21AE9">
        <w:rPr>
          <w:rFonts w:cs="Arial"/>
          <w:bCs/>
          <w:sz w:val="26"/>
          <w:szCs w:val="26"/>
        </w:rPr>
        <w:t xml:space="preserve"> </w:t>
      </w:r>
      <w:r w:rsidR="008104AD">
        <w:rPr>
          <w:rFonts w:cs="Arial"/>
          <w:bCs/>
          <w:sz w:val="26"/>
          <w:szCs w:val="26"/>
        </w:rPr>
        <w:t xml:space="preserve">las de mayoría relativa representaban el </w:t>
      </w:r>
      <w:r w:rsidR="0091133C">
        <w:rPr>
          <w:rFonts w:cs="Arial"/>
          <w:bCs/>
          <w:sz w:val="26"/>
          <w:szCs w:val="26"/>
        </w:rPr>
        <w:t xml:space="preserve">cincuenta y seis </w:t>
      </w:r>
      <w:r w:rsidR="00B07518">
        <w:rPr>
          <w:rFonts w:cs="Arial"/>
          <w:bCs/>
          <w:sz w:val="26"/>
          <w:szCs w:val="26"/>
        </w:rPr>
        <w:t xml:space="preserve">por ciento y </w:t>
      </w:r>
      <w:r w:rsidR="008104AD">
        <w:rPr>
          <w:rFonts w:cs="Arial"/>
          <w:bCs/>
          <w:sz w:val="26"/>
          <w:szCs w:val="26"/>
        </w:rPr>
        <w:t xml:space="preserve">las de representación proporcional </w:t>
      </w:r>
      <w:r w:rsidR="00B07518">
        <w:rPr>
          <w:rFonts w:cs="Arial"/>
          <w:bCs/>
          <w:sz w:val="26"/>
          <w:szCs w:val="26"/>
        </w:rPr>
        <w:t>el</w:t>
      </w:r>
      <w:r w:rsidR="0091133C">
        <w:rPr>
          <w:rFonts w:cs="Arial"/>
          <w:bCs/>
          <w:sz w:val="26"/>
          <w:szCs w:val="26"/>
        </w:rPr>
        <w:t xml:space="preserve"> restante cuarenta y cuatro por ciento</w:t>
      </w:r>
      <w:r w:rsidR="000164A9">
        <w:rPr>
          <w:rFonts w:cs="Arial"/>
          <w:bCs/>
          <w:sz w:val="26"/>
          <w:szCs w:val="26"/>
        </w:rPr>
        <w:t xml:space="preserve"> </w:t>
      </w:r>
      <w:r w:rsidR="0091133C">
        <w:rPr>
          <w:rFonts w:cs="Arial"/>
          <w:bCs/>
          <w:sz w:val="26"/>
          <w:szCs w:val="26"/>
        </w:rPr>
        <w:t>[</w:t>
      </w:r>
      <w:r w:rsidR="009F29C8">
        <w:rPr>
          <w:rFonts w:cs="Arial"/>
          <w:bCs/>
          <w:sz w:val="26"/>
          <w:szCs w:val="26"/>
        </w:rPr>
        <w:t>56</w:t>
      </w:r>
      <w:r w:rsidR="00B07518">
        <w:rPr>
          <w:rFonts w:cs="Arial"/>
          <w:bCs/>
          <w:sz w:val="26"/>
          <w:szCs w:val="26"/>
        </w:rPr>
        <w:t>% MR / 4</w:t>
      </w:r>
      <w:r w:rsidR="0091133C">
        <w:rPr>
          <w:rFonts w:cs="Arial"/>
          <w:bCs/>
          <w:sz w:val="26"/>
          <w:szCs w:val="26"/>
        </w:rPr>
        <w:t>4</w:t>
      </w:r>
      <w:r w:rsidR="00B07518">
        <w:rPr>
          <w:rFonts w:cs="Arial"/>
          <w:bCs/>
          <w:sz w:val="26"/>
          <w:szCs w:val="26"/>
        </w:rPr>
        <w:t>% RP</w:t>
      </w:r>
      <w:r w:rsidR="0091133C">
        <w:rPr>
          <w:rFonts w:cs="Arial"/>
          <w:bCs/>
          <w:sz w:val="26"/>
          <w:szCs w:val="26"/>
        </w:rPr>
        <w:t>]</w:t>
      </w:r>
      <w:r w:rsidR="00DF4BAF">
        <w:rPr>
          <w:rFonts w:cs="Arial"/>
          <w:bCs/>
          <w:sz w:val="26"/>
          <w:szCs w:val="26"/>
        </w:rPr>
        <w:t xml:space="preserve">. </w:t>
      </w:r>
    </w:p>
    <w:p w14:paraId="65CC3C20" w14:textId="48D6010F" w:rsidR="00B07518" w:rsidRDefault="00DF4BAF" w:rsidP="00F30377">
      <w:pPr>
        <w:pStyle w:val="corte4fondo"/>
        <w:numPr>
          <w:ilvl w:val="0"/>
          <w:numId w:val="5"/>
        </w:numPr>
        <w:spacing w:after="360" w:line="360" w:lineRule="auto"/>
        <w:rPr>
          <w:rFonts w:cs="Arial"/>
          <w:bCs/>
          <w:sz w:val="26"/>
          <w:szCs w:val="26"/>
        </w:rPr>
      </w:pPr>
      <w:r>
        <w:rPr>
          <w:rFonts w:cs="Arial"/>
          <w:bCs/>
          <w:sz w:val="26"/>
          <w:szCs w:val="26"/>
        </w:rPr>
        <w:lastRenderedPageBreak/>
        <w:t xml:space="preserve"> Del </w:t>
      </w:r>
      <w:r w:rsidR="0034251D">
        <w:rPr>
          <w:rFonts w:cs="Arial"/>
          <w:bCs/>
          <w:sz w:val="26"/>
          <w:szCs w:val="26"/>
        </w:rPr>
        <w:t xml:space="preserve">total de los </w:t>
      </w:r>
      <w:r w:rsidR="0034251D" w:rsidRPr="00B33600">
        <w:rPr>
          <w:rFonts w:cs="Arial"/>
          <w:bCs/>
          <w:sz w:val="26"/>
          <w:szCs w:val="26"/>
        </w:rPr>
        <w:t>veint</w:t>
      </w:r>
      <w:r w:rsidR="0034251D">
        <w:rPr>
          <w:rFonts w:cs="Arial"/>
          <w:bCs/>
          <w:sz w:val="26"/>
          <w:szCs w:val="26"/>
        </w:rPr>
        <w:t>itrés</w:t>
      </w:r>
      <w:r w:rsidR="0034251D" w:rsidRPr="00DE4608">
        <w:rPr>
          <w:rFonts w:cs="Arial"/>
          <w:bCs/>
          <w:sz w:val="26"/>
          <w:szCs w:val="26"/>
        </w:rPr>
        <w:t xml:space="preserve"> </w:t>
      </w:r>
      <w:r w:rsidR="0034251D">
        <w:rPr>
          <w:rFonts w:cs="Arial"/>
          <w:bCs/>
          <w:sz w:val="26"/>
          <w:szCs w:val="26"/>
        </w:rPr>
        <w:t>integrantes,</w:t>
      </w:r>
      <w:r w:rsidR="0034251D" w:rsidRPr="0034251D">
        <w:rPr>
          <w:rFonts w:cs="Arial"/>
          <w:bCs/>
          <w:sz w:val="26"/>
          <w:szCs w:val="26"/>
        </w:rPr>
        <w:t xml:space="preserve"> </w:t>
      </w:r>
      <w:r w:rsidR="0034251D">
        <w:rPr>
          <w:rFonts w:cs="Arial"/>
          <w:bCs/>
          <w:sz w:val="26"/>
          <w:szCs w:val="26"/>
        </w:rPr>
        <w:t>sesenta</w:t>
      </w:r>
      <w:r w:rsidR="00283137">
        <w:rPr>
          <w:rFonts w:cs="Arial"/>
          <w:bCs/>
          <w:sz w:val="26"/>
          <w:szCs w:val="26"/>
        </w:rPr>
        <w:t xml:space="preserve"> y uno</w:t>
      </w:r>
      <w:r w:rsidR="0034251D">
        <w:rPr>
          <w:rFonts w:cs="Arial"/>
          <w:bCs/>
          <w:sz w:val="26"/>
          <w:szCs w:val="26"/>
        </w:rPr>
        <w:t xml:space="preserve"> por ciento de los cargos eran de mayoría relativa y </w:t>
      </w:r>
      <w:r w:rsidR="00283137">
        <w:rPr>
          <w:rFonts w:cs="Arial"/>
          <w:bCs/>
          <w:sz w:val="26"/>
          <w:szCs w:val="26"/>
        </w:rPr>
        <w:t>treinta y nueve</w:t>
      </w:r>
      <w:r w:rsidR="0034251D">
        <w:rPr>
          <w:rFonts w:cs="Arial"/>
          <w:bCs/>
          <w:sz w:val="26"/>
          <w:szCs w:val="26"/>
        </w:rPr>
        <w:t xml:space="preserve"> por ciento de representación proporcional [6</w:t>
      </w:r>
      <w:r w:rsidR="00283137">
        <w:rPr>
          <w:rFonts w:cs="Arial"/>
          <w:bCs/>
          <w:sz w:val="26"/>
          <w:szCs w:val="26"/>
        </w:rPr>
        <w:t>1</w:t>
      </w:r>
      <w:r w:rsidR="0034251D">
        <w:rPr>
          <w:rFonts w:cs="Arial"/>
          <w:bCs/>
          <w:sz w:val="26"/>
          <w:szCs w:val="26"/>
        </w:rPr>
        <w:t xml:space="preserve">% MR / </w:t>
      </w:r>
      <w:r w:rsidR="00283137">
        <w:rPr>
          <w:rFonts w:cs="Arial"/>
          <w:bCs/>
          <w:sz w:val="26"/>
          <w:szCs w:val="26"/>
        </w:rPr>
        <w:t>39</w:t>
      </w:r>
      <w:r w:rsidR="0034251D">
        <w:rPr>
          <w:rFonts w:cs="Arial"/>
          <w:bCs/>
          <w:sz w:val="26"/>
          <w:szCs w:val="26"/>
        </w:rPr>
        <w:t>% RP]</w:t>
      </w:r>
      <w:r w:rsidR="00283137">
        <w:rPr>
          <w:rFonts w:cs="Arial"/>
          <w:bCs/>
          <w:sz w:val="26"/>
          <w:szCs w:val="26"/>
        </w:rPr>
        <w:t>;</w:t>
      </w:r>
      <w:r w:rsidR="0034251D" w:rsidRPr="0034251D">
        <w:rPr>
          <w:rFonts w:cs="Arial"/>
          <w:bCs/>
          <w:sz w:val="26"/>
          <w:szCs w:val="26"/>
        </w:rPr>
        <w:t xml:space="preserve"> </w:t>
      </w:r>
      <w:r w:rsidR="00283137">
        <w:rPr>
          <w:rFonts w:cs="Arial"/>
          <w:bCs/>
          <w:sz w:val="26"/>
          <w:szCs w:val="26"/>
        </w:rPr>
        <w:t xml:space="preserve">en específico, </w:t>
      </w:r>
      <w:r w:rsidR="008104AD">
        <w:rPr>
          <w:rFonts w:cs="Arial"/>
          <w:bCs/>
          <w:sz w:val="26"/>
          <w:szCs w:val="26"/>
        </w:rPr>
        <w:t xml:space="preserve">de las tres sindicaturas que había, las de mayoría relativa representaban el sesenta y siete por ciento y las de representación proporcional el restante treinta y tres por ciento [67% MR / 33% RP]; </w:t>
      </w:r>
      <w:r w:rsidR="00E21AE9">
        <w:rPr>
          <w:rFonts w:cs="Arial"/>
          <w:bCs/>
          <w:sz w:val="26"/>
          <w:szCs w:val="26"/>
        </w:rPr>
        <w:t xml:space="preserve">y de las </w:t>
      </w:r>
      <w:r w:rsidR="008104AD">
        <w:rPr>
          <w:rFonts w:cs="Arial"/>
          <w:bCs/>
          <w:sz w:val="26"/>
          <w:szCs w:val="26"/>
        </w:rPr>
        <w:t xml:space="preserve">diecinueve </w:t>
      </w:r>
      <w:r w:rsidR="00E21AE9">
        <w:rPr>
          <w:rFonts w:cs="Arial"/>
          <w:bCs/>
          <w:sz w:val="26"/>
          <w:szCs w:val="26"/>
        </w:rPr>
        <w:t xml:space="preserve">regidurías </w:t>
      </w:r>
      <w:r w:rsidR="008104AD">
        <w:rPr>
          <w:rFonts w:cs="Arial"/>
          <w:bCs/>
          <w:sz w:val="26"/>
          <w:szCs w:val="26"/>
        </w:rPr>
        <w:t xml:space="preserve">que había, las de mayoría relativa representaban el </w:t>
      </w:r>
      <w:r w:rsidR="0091133C">
        <w:rPr>
          <w:rFonts w:cs="Arial"/>
          <w:bCs/>
          <w:sz w:val="26"/>
          <w:szCs w:val="26"/>
        </w:rPr>
        <w:t xml:space="preserve">cincuenta y ocho </w:t>
      </w:r>
      <w:r w:rsidR="00B07518">
        <w:rPr>
          <w:rFonts w:cs="Arial"/>
          <w:bCs/>
          <w:sz w:val="26"/>
          <w:szCs w:val="26"/>
        </w:rPr>
        <w:t xml:space="preserve">por ciento y </w:t>
      </w:r>
      <w:r w:rsidR="008104AD">
        <w:rPr>
          <w:rFonts w:cs="Arial"/>
          <w:bCs/>
          <w:sz w:val="26"/>
          <w:szCs w:val="26"/>
        </w:rPr>
        <w:t xml:space="preserve">las de representación proporcional </w:t>
      </w:r>
      <w:r w:rsidR="00B07518">
        <w:rPr>
          <w:rFonts w:cs="Arial"/>
          <w:bCs/>
          <w:sz w:val="26"/>
          <w:szCs w:val="26"/>
        </w:rPr>
        <w:t xml:space="preserve">el </w:t>
      </w:r>
      <w:r w:rsidR="0091133C">
        <w:rPr>
          <w:rFonts w:cs="Arial"/>
          <w:bCs/>
          <w:sz w:val="26"/>
          <w:szCs w:val="26"/>
        </w:rPr>
        <w:t xml:space="preserve">restante cuarenta y dos </w:t>
      </w:r>
      <w:r w:rsidR="00B07518">
        <w:rPr>
          <w:rFonts w:cs="Arial"/>
          <w:bCs/>
          <w:sz w:val="26"/>
          <w:szCs w:val="26"/>
        </w:rPr>
        <w:t xml:space="preserve">por ciento </w:t>
      </w:r>
      <w:r w:rsidR="0091133C">
        <w:rPr>
          <w:rFonts w:cs="Arial"/>
          <w:bCs/>
          <w:sz w:val="26"/>
          <w:szCs w:val="26"/>
        </w:rPr>
        <w:t>[58</w:t>
      </w:r>
      <w:r w:rsidR="00B07518">
        <w:rPr>
          <w:rFonts w:cs="Arial"/>
          <w:bCs/>
          <w:sz w:val="26"/>
          <w:szCs w:val="26"/>
        </w:rPr>
        <w:t>% MR /</w:t>
      </w:r>
      <w:r w:rsidR="0091133C">
        <w:rPr>
          <w:rFonts w:cs="Arial"/>
          <w:bCs/>
          <w:sz w:val="26"/>
          <w:szCs w:val="26"/>
        </w:rPr>
        <w:t xml:space="preserve"> 42</w:t>
      </w:r>
      <w:r w:rsidR="00B07518">
        <w:rPr>
          <w:rFonts w:cs="Arial"/>
          <w:bCs/>
          <w:sz w:val="26"/>
          <w:szCs w:val="26"/>
        </w:rPr>
        <w:t>% RP</w:t>
      </w:r>
      <w:r w:rsidR="0091133C">
        <w:rPr>
          <w:rFonts w:cs="Arial"/>
          <w:bCs/>
          <w:sz w:val="26"/>
          <w:szCs w:val="26"/>
        </w:rPr>
        <w:t>].</w:t>
      </w:r>
    </w:p>
    <w:p w14:paraId="672B7C8D" w14:textId="77777777" w:rsidR="00F37387" w:rsidRDefault="005B12D9" w:rsidP="00A62A90">
      <w:pPr>
        <w:pStyle w:val="corte4fondo"/>
        <w:numPr>
          <w:ilvl w:val="0"/>
          <w:numId w:val="1"/>
        </w:numPr>
        <w:spacing w:after="360" w:line="360" w:lineRule="auto"/>
        <w:ind w:left="0" w:hanging="567"/>
        <w:rPr>
          <w:rFonts w:cs="Arial"/>
          <w:bCs/>
          <w:sz w:val="26"/>
          <w:szCs w:val="26"/>
        </w:rPr>
      </w:pPr>
      <w:r>
        <w:rPr>
          <w:rFonts w:cs="Arial"/>
          <w:bCs/>
          <w:sz w:val="26"/>
          <w:szCs w:val="26"/>
        </w:rPr>
        <w:t>Ahora, e</w:t>
      </w:r>
      <w:r w:rsidR="00F1212E" w:rsidRPr="007B68E2">
        <w:rPr>
          <w:rFonts w:cs="Arial"/>
          <w:bCs/>
          <w:sz w:val="26"/>
          <w:szCs w:val="26"/>
        </w:rPr>
        <w:t xml:space="preserve">n </w:t>
      </w:r>
      <w:r w:rsidR="0074123E" w:rsidRPr="007B68E2">
        <w:rPr>
          <w:rFonts w:cs="Arial"/>
          <w:bCs/>
          <w:sz w:val="26"/>
          <w:szCs w:val="26"/>
        </w:rPr>
        <w:t xml:space="preserve">términos del texto vigente, </w:t>
      </w:r>
      <w:r w:rsidR="0050494C">
        <w:rPr>
          <w:rFonts w:cs="Arial"/>
          <w:bCs/>
          <w:sz w:val="26"/>
          <w:szCs w:val="26"/>
        </w:rPr>
        <w:t>en los municipios correspondientes a</w:t>
      </w:r>
      <w:r w:rsidR="0074123E" w:rsidRPr="007B68E2">
        <w:rPr>
          <w:rFonts w:cs="Arial"/>
          <w:bCs/>
          <w:sz w:val="26"/>
          <w:szCs w:val="26"/>
        </w:rPr>
        <w:t xml:space="preserve"> </w:t>
      </w:r>
      <w:r w:rsidR="007B68E2" w:rsidRPr="007B68E2">
        <w:rPr>
          <w:rFonts w:cs="Arial"/>
          <w:bCs/>
          <w:sz w:val="26"/>
          <w:szCs w:val="26"/>
        </w:rPr>
        <w:t xml:space="preserve">las tres primeras </w:t>
      </w:r>
      <w:r w:rsidR="007B68E2">
        <w:rPr>
          <w:rFonts w:cs="Arial"/>
          <w:bCs/>
          <w:sz w:val="26"/>
          <w:szCs w:val="26"/>
        </w:rPr>
        <w:t xml:space="preserve">categorías </w:t>
      </w:r>
      <w:r w:rsidR="0050494C" w:rsidRPr="007B68E2">
        <w:rPr>
          <w:rFonts w:cs="Arial"/>
          <w:bCs/>
          <w:sz w:val="26"/>
          <w:szCs w:val="26"/>
        </w:rPr>
        <w:t xml:space="preserve">se </w:t>
      </w:r>
      <w:r w:rsidR="0050494C">
        <w:rPr>
          <w:rFonts w:cs="Arial"/>
          <w:bCs/>
          <w:sz w:val="26"/>
          <w:szCs w:val="26"/>
        </w:rPr>
        <w:t>redujo</w:t>
      </w:r>
      <w:r w:rsidR="0050494C" w:rsidRPr="007B68E2">
        <w:rPr>
          <w:rFonts w:cs="Arial"/>
          <w:bCs/>
          <w:sz w:val="26"/>
          <w:szCs w:val="26"/>
        </w:rPr>
        <w:t xml:space="preserve"> el número de integrantes</w:t>
      </w:r>
      <w:r w:rsidR="0050494C">
        <w:rPr>
          <w:rFonts w:cs="Arial"/>
          <w:bCs/>
          <w:sz w:val="26"/>
          <w:szCs w:val="26"/>
        </w:rPr>
        <w:t xml:space="preserve"> </w:t>
      </w:r>
      <w:r w:rsidR="0074123E" w:rsidRPr="007B68E2">
        <w:rPr>
          <w:rFonts w:cs="Arial"/>
          <w:bCs/>
          <w:sz w:val="26"/>
          <w:szCs w:val="26"/>
        </w:rPr>
        <w:t>de la siguiente forma</w:t>
      </w:r>
      <w:r w:rsidR="00DE4548">
        <w:rPr>
          <w:rFonts w:cs="Arial"/>
          <w:bCs/>
          <w:sz w:val="26"/>
          <w:szCs w:val="26"/>
        </w:rPr>
        <w:t>:</w:t>
      </w:r>
      <w:r w:rsidR="0074123E" w:rsidRPr="007B68E2">
        <w:rPr>
          <w:rFonts w:cs="Arial"/>
          <w:bCs/>
          <w:sz w:val="26"/>
          <w:szCs w:val="26"/>
        </w:rPr>
        <w:t xml:space="preserve"> </w:t>
      </w:r>
    </w:p>
    <w:p w14:paraId="0A5620C4" w14:textId="1C5D2FE5" w:rsidR="00B33600" w:rsidRPr="00524F9C" w:rsidRDefault="00524F9C" w:rsidP="00F30377">
      <w:pPr>
        <w:pStyle w:val="corte4fondo"/>
        <w:numPr>
          <w:ilvl w:val="1"/>
          <w:numId w:val="2"/>
        </w:numPr>
        <w:spacing w:after="360" w:line="360" w:lineRule="auto"/>
        <w:rPr>
          <w:rFonts w:cs="Arial"/>
          <w:bCs/>
          <w:sz w:val="26"/>
          <w:szCs w:val="26"/>
        </w:rPr>
      </w:pPr>
      <w:r>
        <w:rPr>
          <w:rFonts w:cs="Arial"/>
          <w:bCs/>
          <w:sz w:val="26"/>
          <w:szCs w:val="26"/>
        </w:rPr>
        <w:t>De</w:t>
      </w:r>
      <w:r w:rsidR="00DE4548" w:rsidRPr="00524F9C">
        <w:rPr>
          <w:rFonts w:cs="Arial"/>
          <w:bCs/>
          <w:sz w:val="26"/>
          <w:szCs w:val="26"/>
        </w:rPr>
        <w:t xml:space="preserve"> doce a </w:t>
      </w:r>
      <w:r w:rsidR="00073C33" w:rsidRPr="00524F9C">
        <w:rPr>
          <w:rFonts w:cs="Arial"/>
          <w:bCs/>
          <w:sz w:val="26"/>
          <w:szCs w:val="26"/>
        </w:rPr>
        <w:t xml:space="preserve">nueve </w:t>
      </w:r>
      <w:r w:rsidR="00B33600" w:rsidRPr="00524F9C">
        <w:rPr>
          <w:rFonts w:cs="Arial"/>
          <w:bCs/>
          <w:sz w:val="26"/>
          <w:szCs w:val="26"/>
        </w:rPr>
        <w:t>(</w:t>
      </w:r>
      <w:r w:rsidR="00857C6A" w:rsidRPr="00524F9C">
        <w:rPr>
          <w:rFonts w:cs="Arial"/>
          <w:bCs/>
          <w:sz w:val="26"/>
          <w:szCs w:val="26"/>
        </w:rPr>
        <w:t xml:space="preserve">un presidente, un síndico y </w:t>
      </w:r>
      <w:r w:rsidR="00073C33" w:rsidRPr="00524F9C">
        <w:rPr>
          <w:rFonts w:cs="Arial"/>
          <w:bCs/>
          <w:sz w:val="26"/>
          <w:szCs w:val="26"/>
        </w:rPr>
        <w:t xml:space="preserve">cuatro </w:t>
      </w:r>
      <w:r w:rsidR="00857C6A" w:rsidRPr="00524F9C">
        <w:rPr>
          <w:rFonts w:cs="Arial"/>
          <w:bCs/>
          <w:sz w:val="26"/>
          <w:szCs w:val="26"/>
        </w:rPr>
        <w:t xml:space="preserve">regidores de mayoría relativa </w:t>
      </w:r>
      <w:r w:rsidR="00B33600" w:rsidRPr="00524F9C">
        <w:rPr>
          <w:rFonts w:cs="Arial"/>
          <w:bCs/>
          <w:sz w:val="26"/>
          <w:szCs w:val="26"/>
        </w:rPr>
        <w:t xml:space="preserve">y </w:t>
      </w:r>
      <w:r w:rsidR="00073C33" w:rsidRPr="00524F9C">
        <w:rPr>
          <w:rFonts w:cs="Arial"/>
          <w:bCs/>
          <w:sz w:val="26"/>
          <w:szCs w:val="26"/>
        </w:rPr>
        <w:t xml:space="preserve">tres </w:t>
      </w:r>
      <w:r w:rsidR="00E01F64" w:rsidRPr="00524F9C">
        <w:rPr>
          <w:rFonts w:cs="Arial"/>
          <w:bCs/>
          <w:sz w:val="26"/>
          <w:szCs w:val="26"/>
        </w:rPr>
        <w:t xml:space="preserve">regidores </w:t>
      </w:r>
      <w:r w:rsidR="00694900" w:rsidRPr="00524F9C">
        <w:rPr>
          <w:rFonts w:cs="Arial"/>
          <w:bCs/>
          <w:sz w:val="26"/>
          <w:szCs w:val="26"/>
        </w:rPr>
        <w:t>de representación proporcional</w:t>
      </w:r>
      <w:r w:rsidR="00B33600" w:rsidRPr="00524F9C">
        <w:rPr>
          <w:rFonts w:cs="Arial"/>
          <w:bCs/>
          <w:sz w:val="26"/>
          <w:szCs w:val="26"/>
        </w:rPr>
        <w:t>)</w:t>
      </w:r>
      <w:r w:rsidR="0050494C" w:rsidRPr="00524F9C">
        <w:rPr>
          <w:rFonts w:cs="Arial"/>
          <w:bCs/>
          <w:sz w:val="26"/>
          <w:szCs w:val="26"/>
        </w:rPr>
        <w:t xml:space="preserve"> porque</w:t>
      </w:r>
      <w:r w:rsidR="003C254A" w:rsidRPr="00524F9C">
        <w:rPr>
          <w:rFonts w:cs="Arial"/>
          <w:bCs/>
          <w:sz w:val="26"/>
          <w:szCs w:val="26"/>
        </w:rPr>
        <w:t xml:space="preserve"> </w:t>
      </w:r>
      <w:r w:rsidR="00246CE7" w:rsidRPr="00524F9C">
        <w:rPr>
          <w:rFonts w:cs="Arial"/>
          <w:bCs/>
          <w:sz w:val="26"/>
          <w:szCs w:val="26"/>
        </w:rPr>
        <w:t>eliminaron</w:t>
      </w:r>
      <w:r w:rsidR="003C254A" w:rsidRPr="00524F9C">
        <w:rPr>
          <w:rFonts w:cs="Arial"/>
          <w:bCs/>
          <w:sz w:val="26"/>
          <w:szCs w:val="26"/>
        </w:rPr>
        <w:t xml:space="preserve"> </w:t>
      </w:r>
      <w:r w:rsidR="00073C33" w:rsidRPr="00524F9C">
        <w:rPr>
          <w:rFonts w:cs="Arial"/>
          <w:bCs/>
          <w:sz w:val="26"/>
          <w:szCs w:val="26"/>
        </w:rPr>
        <w:t xml:space="preserve">tres </w:t>
      </w:r>
      <w:r w:rsidR="003C254A" w:rsidRPr="00524F9C">
        <w:rPr>
          <w:rFonts w:cs="Arial"/>
          <w:bCs/>
          <w:sz w:val="26"/>
          <w:szCs w:val="26"/>
        </w:rPr>
        <w:t>regidurías</w:t>
      </w:r>
      <w:r w:rsidR="00DE4548" w:rsidRPr="00524F9C">
        <w:rPr>
          <w:rFonts w:cs="Arial"/>
          <w:bCs/>
          <w:sz w:val="26"/>
          <w:szCs w:val="26"/>
        </w:rPr>
        <w:t xml:space="preserve"> </w:t>
      </w:r>
      <w:r w:rsidR="003C254A" w:rsidRPr="00524F9C">
        <w:rPr>
          <w:rFonts w:cs="Arial"/>
          <w:bCs/>
          <w:sz w:val="26"/>
          <w:szCs w:val="26"/>
        </w:rPr>
        <w:t>(</w:t>
      </w:r>
      <w:r w:rsidR="00073C33" w:rsidRPr="00524F9C">
        <w:rPr>
          <w:rFonts w:cs="Arial"/>
          <w:bCs/>
          <w:sz w:val="26"/>
          <w:szCs w:val="26"/>
        </w:rPr>
        <w:t xml:space="preserve">dos </w:t>
      </w:r>
      <w:r w:rsidR="00DE4548" w:rsidRPr="00524F9C">
        <w:rPr>
          <w:rFonts w:cs="Arial"/>
          <w:bCs/>
          <w:sz w:val="26"/>
          <w:szCs w:val="26"/>
        </w:rPr>
        <w:t xml:space="preserve">de mayoría relativa y </w:t>
      </w:r>
      <w:r w:rsidR="00073C33" w:rsidRPr="00524F9C">
        <w:rPr>
          <w:rFonts w:cs="Arial"/>
          <w:bCs/>
          <w:sz w:val="26"/>
          <w:szCs w:val="26"/>
        </w:rPr>
        <w:t xml:space="preserve">una </w:t>
      </w:r>
      <w:r w:rsidR="00DE4548" w:rsidRPr="00524F9C">
        <w:rPr>
          <w:rFonts w:cs="Arial"/>
          <w:bCs/>
          <w:sz w:val="26"/>
          <w:szCs w:val="26"/>
        </w:rPr>
        <w:t>de representación proporcional</w:t>
      </w:r>
      <w:r w:rsidR="003C254A" w:rsidRPr="00524F9C">
        <w:rPr>
          <w:rFonts w:cs="Arial"/>
          <w:bCs/>
          <w:sz w:val="26"/>
          <w:szCs w:val="26"/>
        </w:rPr>
        <w:t>)</w:t>
      </w:r>
      <w:r w:rsidR="00DE4548" w:rsidRPr="00524F9C">
        <w:rPr>
          <w:rFonts w:cs="Arial"/>
          <w:bCs/>
          <w:sz w:val="26"/>
          <w:szCs w:val="26"/>
        </w:rPr>
        <w:t>;</w:t>
      </w:r>
    </w:p>
    <w:p w14:paraId="2533B621" w14:textId="5D5ED6FE" w:rsidR="00F37387" w:rsidRPr="001E6BBB" w:rsidRDefault="001E6BBB" w:rsidP="00F30377">
      <w:pPr>
        <w:pStyle w:val="corte4fondo"/>
        <w:numPr>
          <w:ilvl w:val="1"/>
          <w:numId w:val="2"/>
        </w:numPr>
        <w:spacing w:after="360" w:line="360" w:lineRule="auto"/>
        <w:rPr>
          <w:rFonts w:cs="Arial"/>
          <w:bCs/>
          <w:sz w:val="26"/>
          <w:szCs w:val="26"/>
        </w:rPr>
      </w:pPr>
      <w:r w:rsidRPr="001E6BBB">
        <w:rPr>
          <w:rFonts w:cs="Arial"/>
          <w:bCs/>
          <w:sz w:val="26"/>
          <w:szCs w:val="26"/>
        </w:rPr>
        <w:t>De</w:t>
      </w:r>
      <w:r w:rsidR="00DE4548" w:rsidRPr="001E6BBB">
        <w:rPr>
          <w:rFonts w:cs="Arial"/>
          <w:bCs/>
          <w:sz w:val="26"/>
          <w:szCs w:val="26"/>
        </w:rPr>
        <w:t xml:space="preserve"> quince a </w:t>
      </w:r>
      <w:r w:rsidR="00073C33" w:rsidRPr="001E6BBB">
        <w:rPr>
          <w:rFonts w:cs="Arial"/>
          <w:bCs/>
          <w:sz w:val="26"/>
          <w:szCs w:val="26"/>
        </w:rPr>
        <w:t xml:space="preserve">once </w:t>
      </w:r>
      <w:r w:rsidR="00F37387" w:rsidRPr="001E6BBB">
        <w:rPr>
          <w:rFonts w:cs="Arial"/>
          <w:bCs/>
          <w:sz w:val="26"/>
          <w:szCs w:val="26"/>
        </w:rPr>
        <w:t>(</w:t>
      </w:r>
      <w:r w:rsidR="00857C6A" w:rsidRPr="001E6BBB">
        <w:rPr>
          <w:rFonts w:cs="Arial"/>
          <w:bCs/>
          <w:sz w:val="26"/>
          <w:szCs w:val="26"/>
        </w:rPr>
        <w:t xml:space="preserve">un presidente, un síndico y </w:t>
      </w:r>
      <w:r w:rsidR="00073C33" w:rsidRPr="001E6BBB">
        <w:rPr>
          <w:rFonts w:cs="Arial"/>
          <w:bCs/>
          <w:sz w:val="26"/>
          <w:szCs w:val="26"/>
        </w:rPr>
        <w:t xml:space="preserve">cinco </w:t>
      </w:r>
      <w:r w:rsidR="00694900" w:rsidRPr="001E6BBB">
        <w:rPr>
          <w:rFonts w:cs="Arial"/>
          <w:bCs/>
          <w:sz w:val="26"/>
          <w:szCs w:val="26"/>
        </w:rPr>
        <w:t>regidores de mayoría relativa</w:t>
      </w:r>
      <w:r w:rsidR="00E01F64" w:rsidRPr="001E6BBB">
        <w:rPr>
          <w:rFonts w:cs="Arial"/>
          <w:bCs/>
          <w:sz w:val="26"/>
          <w:szCs w:val="26"/>
        </w:rPr>
        <w:t>,</w:t>
      </w:r>
      <w:r w:rsidR="007B68E2" w:rsidRPr="001E6BBB">
        <w:rPr>
          <w:rFonts w:cs="Arial"/>
          <w:bCs/>
          <w:sz w:val="26"/>
          <w:szCs w:val="26"/>
        </w:rPr>
        <w:t xml:space="preserve"> </w:t>
      </w:r>
      <w:r w:rsidR="00F37387" w:rsidRPr="001E6BBB">
        <w:rPr>
          <w:rFonts w:cs="Arial"/>
          <w:bCs/>
          <w:sz w:val="26"/>
          <w:szCs w:val="26"/>
        </w:rPr>
        <w:t xml:space="preserve">y </w:t>
      </w:r>
      <w:r w:rsidR="00073C33" w:rsidRPr="001E6BBB">
        <w:rPr>
          <w:rFonts w:cs="Arial"/>
          <w:bCs/>
          <w:sz w:val="26"/>
          <w:szCs w:val="26"/>
        </w:rPr>
        <w:t xml:space="preserve">cuatro </w:t>
      </w:r>
      <w:r w:rsidR="00E01F64" w:rsidRPr="001E6BBB">
        <w:rPr>
          <w:rFonts w:cs="Arial"/>
          <w:bCs/>
          <w:sz w:val="26"/>
          <w:szCs w:val="26"/>
        </w:rPr>
        <w:t xml:space="preserve">regidores </w:t>
      </w:r>
      <w:r w:rsidR="00694900" w:rsidRPr="001E6BBB">
        <w:rPr>
          <w:rFonts w:cs="Arial"/>
          <w:bCs/>
          <w:sz w:val="26"/>
          <w:szCs w:val="26"/>
        </w:rPr>
        <w:t>de representación proporcional</w:t>
      </w:r>
      <w:r w:rsidR="00F37387" w:rsidRPr="001E6BBB">
        <w:rPr>
          <w:rFonts w:cs="Arial"/>
          <w:bCs/>
          <w:sz w:val="26"/>
          <w:szCs w:val="26"/>
        </w:rPr>
        <w:t>)</w:t>
      </w:r>
      <w:r w:rsidR="0050494C" w:rsidRPr="001E6BBB">
        <w:rPr>
          <w:rFonts w:cs="Arial"/>
          <w:bCs/>
          <w:sz w:val="26"/>
          <w:szCs w:val="26"/>
        </w:rPr>
        <w:t xml:space="preserve"> porque</w:t>
      </w:r>
      <w:r w:rsidR="003C254A" w:rsidRPr="001E6BBB">
        <w:rPr>
          <w:rFonts w:cs="Arial"/>
          <w:bCs/>
          <w:sz w:val="26"/>
          <w:szCs w:val="26"/>
        </w:rPr>
        <w:t xml:space="preserve"> </w:t>
      </w:r>
      <w:r w:rsidR="00246CE7" w:rsidRPr="001E6BBB">
        <w:rPr>
          <w:rFonts w:cs="Arial"/>
          <w:bCs/>
          <w:sz w:val="26"/>
          <w:szCs w:val="26"/>
        </w:rPr>
        <w:t>eliminaron</w:t>
      </w:r>
      <w:r w:rsidR="003C254A" w:rsidRPr="001E6BBB">
        <w:rPr>
          <w:rFonts w:cs="Arial"/>
          <w:bCs/>
          <w:sz w:val="26"/>
          <w:szCs w:val="26"/>
        </w:rPr>
        <w:t xml:space="preserve"> </w:t>
      </w:r>
      <w:r w:rsidR="002D539B" w:rsidRPr="001E6BBB">
        <w:rPr>
          <w:rFonts w:cs="Arial"/>
          <w:bCs/>
          <w:sz w:val="26"/>
          <w:szCs w:val="26"/>
        </w:rPr>
        <w:t xml:space="preserve">cuatro </w:t>
      </w:r>
      <w:r w:rsidR="003C254A" w:rsidRPr="001E6BBB">
        <w:rPr>
          <w:rFonts w:cs="Arial"/>
          <w:bCs/>
          <w:sz w:val="26"/>
          <w:szCs w:val="26"/>
        </w:rPr>
        <w:t>regidurías</w:t>
      </w:r>
      <w:r w:rsidR="00F37387" w:rsidRPr="001E6BBB">
        <w:rPr>
          <w:rFonts w:cs="Arial"/>
          <w:bCs/>
          <w:sz w:val="26"/>
          <w:szCs w:val="26"/>
        </w:rPr>
        <w:t xml:space="preserve"> </w:t>
      </w:r>
      <w:r w:rsidR="003C254A" w:rsidRPr="001E6BBB">
        <w:rPr>
          <w:rFonts w:cs="Arial"/>
          <w:bCs/>
          <w:sz w:val="26"/>
          <w:szCs w:val="26"/>
        </w:rPr>
        <w:t>(</w:t>
      </w:r>
      <w:r w:rsidR="00073C33" w:rsidRPr="001E6BBB">
        <w:rPr>
          <w:rFonts w:cs="Arial"/>
          <w:bCs/>
          <w:sz w:val="26"/>
          <w:szCs w:val="26"/>
        </w:rPr>
        <w:t xml:space="preserve">dos </w:t>
      </w:r>
      <w:r w:rsidR="00DE4548" w:rsidRPr="001E6BBB">
        <w:rPr>
          <w:rFonts w:cs="Arial"/>
          <w:bCs/>
          <w:sz w:val="26"/>
          <w:szCs w:val="26"/>
        </w:rPr>
        <w:t xml:space="preserve">de mayoría relativa y </w:t>
      </w:r>
      <w:r w:rsidR="00073C33" w:rsidRPr="001E6BBB">
        <w:rPr>
          <w:rFonts w:cs="Arial"/>
          <w:bCs/>
          <w:sz w:val="26"/>
          <w:szCs w:val="26"/>
        </w:rPr>
        <w:t xml:space="preserve">dos </w:t>
      </w:r>
      <w:r w:rsidR="00DE4548" w:rsidRPr="001E6BBB">
        <w:rPr>
          <w:rFonts w:cs="Arial"/>
          <w:bCs/>
          <w:sz w:val="26"/>
          <w:szCs w:val="26"/>
        </w:rPr>
        <w:t>de representación proporcional</w:t>
      </w:r>
      <w:r w:rsidR="003C254A" w:rsidRPr="001E6BBB">
        <w:rPr>
          <w:rFonts w:cs="Arial"/>
          <w:bCs/>
          <w:sz w:val="26"/>
          <w:szCs w:val="26"/>
        </w:rPr>
        <w:t>)</w:t>
      </w:r>
      <w:r w:rsidR="00DE4548" w:rsidRPr="001E6BBB">
        <w:rPr>
          <w:rFonts w:cs="Arial"/>
          <w:bCs/>
          <w:sz w:val="26"/>
          <w:szCs w:val="26"/>
        </w:rPr>
        <w:t>; y</w:t>
      </w:r>
    </w:p>
    <w:p w14:paraId="4BDEC8EF" w14:textId="6F3DAA17" w:rsidR="00DE4548" w:rsidRPr="00DE4548" w:rsidRDefault="001E6BBB" w:rsidP="00F30377">
      <w:pPr>
        <w:pStyle w:val="corte4fondo"/>
        <w:numPr>
          <w:ilvl w:val="1"/>
          <w:numId w:val="2"/>
        </w:numPr>
        <w:spacing w:after="360" w:line="360" w:lineRule="auto"/>
        <w:rPr>
          <w:rFonts w:cs="Arial"/>
          <w:bCs/>
          <w:sz w:val="26"/>
          <w:szCs w:val="26"/>
        </w:rPr>
      </w:pPr>
      <w:r>
        <w:rPr>
          <w:rFonts w:cs="Arial"/>
          <w:bCs/>
          <w:sz w:val="26"/>
          <w:szCs w:val="26"/>
        </w:rPr>
        <w:t>De</w:t>
      </w:r>
      <w:r w:rsidR="00DE4548" w:rsidRPr="00694900">
        <w:rPr>
          <w:rFonts w:cs="Arial"/>
          <w:bCs/>
          <w:sz w:val="26"/>
          <w:szCs w:val="26"/>
        </w:rPr>
        <w:t xml:space="preserve"> veinte a quince </w:t>
      </w:r>
      <w:r w:rsidR="00F37387" w:rsidRPr="00694900">
        <w:rPr>
          <w:rFonts w:cs="Arial"/>
          <w:bCs/>
          <w:sz w:val="26"/>
          <w:szCs w:val="26"/>
        </w:rPr>
        <w:t>(</w:t>
      </w:r>
      <w:r w:rsidR="00857C6A">
        <w:rPr>
          <w:rFonts w:cs="Arial"/>
          <w:bCs/>
          <w:sz w:val="26"/>
          <w:szCs w:val="26"/>
        </w:rPr>
        <w:t>un presidente, un síndico</w:t>
      </w:r>
      <w:r w:rsidR="00694900" w:rsidRPr="00694900">
        <w:rPr>
          <w:rFonts w:cs="Arial"/>
          <w:bCs/>
          <w:sz w:val="26"/>
          <w:szCs w:val="26"/>
        </w:rPr>
        <w:t xml:space="preserve"> </w:t>
      </w:r>
      <w:r w:rsidR="00F37387" w:rsidRPr="00694900">
        <w:rPr>
          <w:rFonts w:cs="Arial"/>
          <w:bCs/>
          <w:sz w:val="26"/>
          <w:szCs w:val="26"/>
        </w:rPr>
        <w:t xml:space="preserve">y </w:t>
      </w:r>
      <w:r w:rsidR="00857C6A">
        <w:rPr>
          <w:rFonts w:cs="Arial"/>
          <w:bCs/>
          <w:sz w:val="26"/>
          <w:szCs w:val="26"/>
        </w:rPr>
        <w:t>siete</w:t>
      </w:r>
      <w:r w:rsidR="007B68E2" w:rsidRPr="00694900">
        <w:rPr>
          <w:rFonts w:cs="Arial"/>
          <w:bCs/>
          <w:sz w:val="26"/>
          <w:szCs w:val="26"/>
        </w:rPr>
        <w:t xml:space="preserve"> </w:t>
      </w:r>
      <w:r w:rsidR="00694900" w:rsidRPr="00694900">
        <w:rPr>
          <w:rFonts w:cs="Arial"/>
          <w:bCs/>
          <w:sz w:val="26"/>
          <w:szCs w:val="26"/>
        </w:rPr>
        <w:t>regidores</w:t>
      </w:r>
      <w:r w:rsidR="00694900">
        <w:rPr>
          <w:rFonts w:cs="Arial"/>
          <w:bCs/>
          <w:sz w:val="26"/>
          <w:szCs w:val="26"/>
        </w:rPr>
        <w:t xml:space="preserve"> </w:t>
      </w:r>
      <w:r w:rsidR="00857C6A" w:rsidRPr="00694900">
        <w:rPr>
          <w:rFonts w:cs="Arial"/>
          <w:bCs/>
          <w:sz w:val="26"/>
          <w:szCs w:val="26"/>
        </w:rPr>
        <w:t xml:space="preserve">de </w:t>
      </w:r>
      <w:r w:rsidR="00857C6A">
        <w:rPr>
          <w:rFonts w:cs="Arial"/>
          <w:bCs/>
          <w:sz w:val="26"/>
          <w:szCs w:val="26"/>
        </w:rPr>
        <w:t>mayoría relativa</w:t>
      </w:r>
      <w:r w:rsidR="00F37387" w:rsidRPr="00694900">
        <w:rPr>
          <w:rFonts w:cs="Arial"/>
          <w:bCs/>
          <w:sz w:val="26"/>
          <w:szCs w:val="26"/>
        </w:rPr>
        <w:t xml:space="preserve">, y </w:t>
      </w:r>
      <w:r w:rsidR="00857C6A">
        <w:rPr>
          <w:rFonts w:cs="Arial"/>
          <w:bCs/>
          <w:sz w:val="26"/>
          <w:szCs w:val="26"/>
        </w:rPr>
        <w:t>un síndico y cinco</w:t>
      </w:r>
      <w:r w:rsidR="00F37387" w:rsidRPr="00694900">
        <w:rPr>
          <w:rFonts w:cs="Arial"/>
          <w:bCs/>
          <w:sz w:val="26"/>
          <w:szCs w:val="26"/>
        </w:rPr>
        <w:t xml:space="preserve"> </w:t>
      </w:r>
      <w:r w:rsidR="00694900" w:rsidRPr="00694900">
        <w:rPr>
          <w:rFonts w:cs="Arial"/>
          <w:bCs/>
          <w:sz w:val="26"/>
          <w:szCs w:val="26"/>
        </w:rPr>
        <w:t>regidores de representación proporcional</w:t>
      </w:r>
      <w:r w:rsidR="00F37387" w:rsidRPr="00694900">
        <w:rPr>
          <w:rFonts w:cs="Arial"/>
          <w:bCs/>
          <w:sz w:val="26"/>
          <w:szCs w:val="26"/>
        </w:rPr>
        <w:t>)</w:t>
      </w:r>
      <w:r w:rsidR="0050494C">
        <w:rPr>
          <w:rFonts w:cs="Arial"/>
          <w:bCs/>
          <w:sz w:val="26"/>
          <w:szCs w:val="26"/>
        </w:rPr>
        <w:t xml:space="preserve"> porque </w:t>
      </w:r>
      <w:r w:rsidR="00246CE7">
        <w:rPr>
          <w:rFonts w:cs="Arial"/>
          <w:bCs/>
          <w:sz w:val="26"/>
          <w:szCs w:val="26"/>
        </w:rPr>
        <w:t>eliminaron</w:t>
      </w:r>
      <w:r w:rsidR="003C254A">
        <w:rPr>
          <w:rFonts w:cs="Arial"/>
          <w:bCs/>
          <w:sz w:val="26"/>
          <w:szCs w:val="26"/>
        </w:rPr>
        <w:t xml:space="preserve"> una sindicatura </w:t>
      </w:r>
      <w:r w:rsidR="00A90467">
        <w:rPr>
          <w:rFonts w:cs="Arial"/>
          <w:bCs/>
          <w:sz w:val="26"/>
          <w:szCs w:val="26"/>
        </w:rPr>
        <w:t xml:space="preserve">(de mayoría relativa) </w:t>
      </w:r>
      <w:r w:rsidR="003C254A">
        <w:rPr>
          <w:rFonts w:cs="Arial"/>
          <w:bCs/>
          <w:sz w:val="26"/>
          <w:szCs w:val="26"/>
        </w:rPr>
        <w:t>y cuatro regidurías (</w:t>
      </w:r>
      <w:r w:rsidR="00A90467">
        <w:rPr>
          <w:rFonts w:cs="Arial"/>
          <w:bCs/>
          <w:sz w:val="26"/>
          <w:szCs w:val="26"/>
        </w:rPr>
        <w:t>dos</w:t>
      </w:r>
      <w:r w:rsidR="00DE4548" w:rsidRPr="00694900">
        <w:rPr>
          <w:rFonts w:cs="Arial"/>
          <w:bCs/>
          <w:sz w:val="26"/>
          <w:szCs w:val="26"/>
        </w:rPr>
        <w:t xml:space="preserve"> de mayoría relativa </w:t>
      </w:r>
      <w:r w:rsidR="00A90467">
        <w:rPr>
          <w:rFonts w:cs="Arial"/>
          <w:bCs/>
          <w:sz w:val="26"/>
          <w:szCs w:val="26"/>
        </w:rPr>
        <w:t>y dos</w:t>
      </w:r>
      <w:r w:rsidR="00DE4548" w:rsidRPr="00694900">
        <w:rPr>
          <w:rFonts w:cs="Arial"/>
          <w:bCs/>
          <w:sz w:val="26"/>
          <w:szCs w:val="26"/>
        </w:rPr>
        <w:t xml:space="preserve"> de representación proporcional</w:t>
      </w:r>
      <w:r w:rsidR="003C254A">
        <w:rPr>
          <w:rFonts w:cs="Arial"/>
          <w:bCs/>
          <w:sz w:val="26"/>
          <w:szCs w:val="26"/>
        </w:rPr>
        <w:t>)</w:t>
      </w:r>
      <w:r w:rsidR="00DE4548" w:rsidRPr="00694900">
        <w:rPr>
          <w:rFonts w:cs="Arial"/>
          <w:bCs/>
          <w:sz w:val="26"/>
          <w:szCs w:val="26"/>
        </w:rPr>
        <w:t>.</w:t>
      </w:r>
    </w:p>
    <w:p w14:paraId="3CCF5476" w14:textId="495B8DEE" w:rsidR="00DE4548" w:rsidRDefault="00DE4548" w:rsidP="00A62A90">
      <w:pPr>
        <w:pStyle w:val="corte4fondo"/>
        <w:numPr>
          <w:ilvl w:val="0"/>
          <w:numId w:val="1"/>
        </w:numPr>
        <w:spacing w:after="360" w:line="360" w:lineRule="auto"/>
        <w:ind w:left="0" w:hanging="567"/>
        <w:rPr>
          <w:rFonts w:cs="Arial"/>
          <w:bCs/>
          <w:sz w:val="26"/>
          <w:szCs w:val="26"/>
        </w:rPr>
      </w:pPr>
      <w:r>
        <w:rPr>
          <w:rFonts w:cs="Arial"/>
          <w:bCs/>
          <w:sz w:val="26"/>
          <w:szCs w:val="26"/>
        </w:rPr>
        <w:t>Como los municipios de la cuarta categoría quedaron comprendidos dentro de la tercera, en ellos se redujo el número de integrantes de la siguiente forma</w:t>
      </w:r>
      <w:r w:rsidR="00757346">
        <w:rPr>
          <w:rFonts w:cs="Arial"/>
          <w:bCs/>
          <w:sz w:val="26"/>
          <w:szCs w:val="26"/>
        </w:rPr>
        <w:t>:</w:t>
      </w:r>
    </w:p>
    <w:p w14:paraId="78E81253" w14:textId="0AFC08F1" w:rsidR="00DE4548" w:rsidRDefault="00932794" w:rsidP="00F30377">
      <w:pPr>
        <w:pStyle w:val="corte4fondo"/>
        <w:numPr>
          <w:ilvl w:val="1"/>
          <w:numId w:val="2"/>
        </w:numPr>
        <w:spacing w:after="360" w:line="360" w:lineRule="auto"/>
        <w:rPr>
          <w:rFonts w:cs="Arial"/>
          <w:bCs/>
          <w:sz w:val="26"/>
          <w:szCs w:val="26"/>
        </w:rPr>
      </w:pPr>
      <w:r>
        <w:rPr>
          <w:rFonts w:cs="Arial"/>
          <w:bCs/>
          <w:sz w:val="26"/>
          <w:szCs w:val="26"/>
        </w:rPr>
        <w:lastRenderedPageBreak/>
        <w:t>De</w:t>
      </w:r>
      <w:r w:rsidR="00DE4548" w:rsidRPr="00857C6A">
        <w:rPr>
          <w:rFonts w:cs="Arial"/>
          <w:bCs/>
          <w:sz w:val="26"/>
          <w:szCs w:val="26"/>
        </w:rPr>
        <w:t xml:space="preserve"> veintitrés a quince </w:t>
      </w:r>
      <w:r w:rsidR="00DE4548" w:rsidRPr="00694900">
        <w:rPr>
          <w:rFonts w:cs="Arial"/>
          <w:bCs/>
          <w:sz w:val="26"/>
          <w:szCs w:val="26"/>
        </w:rPr>
        <w:t>(</w:t>
      </w:r>
      <w:r w:rsidR="00DE4548">
        <w:rPr>
          <w:rFonts w:cs="Arial"/>
          <w:bCs/>
          <w:sz w:val="26"/>
          <w:szCs w:val="26"/>
        </w:rPr>
        <w:t>un presidente, un síndico</w:t>
      </w:r>
      <w:r w:rsidR="00DE4548" w:rsidRPr="00694900">
        <w:rPr>
          <w:rFonts w:cs="Arial"/>
          <w:bCs/>
          <w:sz w:val="26"/>
          <w:szCs w:val="26"/>
        </w:rPr>
        <w:t xml:space="preserve"> y </w:t>
      </w:r>
      <w:r w:rsidR="00DE4548">
        <w:rPr>
          <w:rFonts w:cs="Arial"/>
          <w:bCs/>
          <w:sz w:val="26"/>
          <w:szCs w:val="26"/>
        </w:rPr>
        <w:t>siete</w:t>
      </w:r>
      <w:r w:rsidR="00DE4548" w:rsidRPr="00694900">
        <w:rPr>
          <w:rFonts w:cs="Arial"/>
          <w:bCs/>
          <w:sz w:val="26"/>
          <w:szCs w:val="26"/>
        </w:rPr>
        <w:t xml:space="preserve"> regidores</w:t>
      </w:r>
      <w:r w:rsidR="00DE4548">
        <w:rPr>
          <w:rFonts w:cs="Arial"/>
          <w:bCs/>
          <w:sz w:val="26"/>
          <w:szCs w:val="26"/>
        </w:rPr>
        <w:t xml:space="preserve"> </w:t>
      </w:r>
      <w:r w:rsidR="00DE4548" w:rsidRPr="00694900">
        <w:rPr>
          <w:rFonts w:cs="Arial"/>
          <w:bCs/>
          <w:sz w:val="26"/>
          <w:szCs w:val="26"/>
        </w:rPr>
        <w:t xml:space="preserve">de </w:t>
      </w:r>
      <w:r w:rsidR="00DE4548">
        <w:rPr>
          <w:rFonts w:cs="Arial"/>
          <w:bCs/>
          <w:sz w:val="26"/>
          <w:szCs w:val="26"/>
        </w:rPr>
        <w:t>mayoría relativa</w:t>
      </w:r>
      <w:r w:rsidR="00DE4548" w:rsidRPr="00694900">
        <w:rPr>
          <w:rFonts w:cs="Arial"/>
          <w:bCs/>
          <w:sz w:val="26"/>
          <w:szCs w:val="26"/>
        </w:rPr>
        <w:t xml:space="preserve">, y </w:t>
      </w:r>
      <w:r w:rsidR="00DE4548">
        <w:rPr>
          <w:rFonts w:cs="Arial"/>
          <w:bCs/>
          <w:sz w:val="26"/>
          <w:szCs w:val="26"/>
        </w:rPr>
        <w:t>un síndico y cinco</w:t>
      </w:r>
      <w:r w:rsidR="00DE4548" w:rsidRPr="00694900">
        <w:rPr>
          <w:rFonts w:cs="Arial"/>
          <w:bCs/>
          <w:sz w:val="26"/>
          <w:szCs w:val="26"/>
        </w:rPr>
        <w:t xml:space="preserve"> regidores de representación proporcional)</w:t>
      </w:r>
      <w:r w:rsidR="0050494C">
        <w:rPr>
          <w:rFonts w:cs="Arial"/>
          <w:bCs/>
          <w:sz w:val="26"/>
          <w:szCs w:val="26"/>
        </w:rPr>
        <w:t xml:space="preserve"> porque</w:t>
      </w:r>
      <w:r w:rsidR="00DE4548">
        <w:rPr>
          <w:rFonts w:cs="Arial"/>
          <w:bCs/>
          <w:sz w:val="26"/>
          <w:szCs w:val="26"/>
        </w:rPr>
        <w:t xml:space="preserve"> </w:t>
      </w:r>
      <w:r w:rsidR="00246CE7">
        <w:rPr>
          <w:rFonts w:cs="Arial"/>
          <w:bCs/>
          <w:sz w:val="26"/>
          <w:szCs w:val="26"/>
        </w:rPr>
        <w:t>eliminaron</w:t>
      </w:r>
      <w:r w:rsidR="00DE4548" w:rsidRPr="00857C6A">
        <w:rPr>
          <w:rFonts w:cs="Arial"/>
          <w:bCs/>
          <w:sz w:val="26"/>
          <w:szCs w:val="26"/>
        </w:rPr>
        <w:t xml:space="preserve"> </w:t>
      </w:r>
      <w:r w:rsidR="00A90467">
        <w:rPr>
          <w:rFonts w:cs="Arial"/>
          <w:bCs/>
          <w:sz w:val="26"/>
          <w:szCs w:val="26"/>
        </w:rPr>
        <w:t>una sindicatura (de mayoría relativa) y ocho regidurías</w:t>
      </w:r>
      <w:r w:rsidR="00A90467" w:rsidRPr="00857C6A">
        <w:rPr>
          <w:rFonts w:cs="Arial"/>
          <w:bCs/>
          <w:sz w:val="26"/>
          <w:szCs w:val="26"/>
        </w:rPr>
        <w:t xml:space="preserve"> </w:t>
      </w:r>
      <w:r w:rsidR="00A90467">
        <w:rPr>
          <w:rFonts w:cs="Arial"/>
          <w:bCs/>
          <w:sz w:val="26"/>
          <w:szCs w:val="26"/>
        </w:rPr>
        <w:t>(cuatro de</w:t>
      </w:r>
      <w:r w:rsidR="00DE4548" w:rsidRPr="00857C6A">
        <w:rPr>
          <w:rFonts w:cs="Arial"/>
          <w:bCs/>
          <w:sz w:val="26"/>
          <w:szCs w:val="26"/>
        </w:rPr>
        <w:t xml:space="preserve"> mayoría relativa y </w:t>
      </w:r>
      <w:r w:rsidR="00A90467">
        <w:rPr>
          <w:rFonts w:cs="Arial"/>
          <w:bCs/>
          <w:sz w:val="26"/>
          <w:szCs w:val="26"/>
        </w:rPr>
        <w:t>tres</w:t>
      </w:r>
      <w:r w:rsidR="00DE4548" w:rsidRPr="00857C6A">
        <w:rPr>
          <w:rFonts w:cs="Arial"/>
          <w:bCs/>
          <w:sz w:val="26"/>
          <w:szCs w:val="26"/>
        </w:rPr>
        <w:t xml:space="preserve"> de representación proporcional</w:t>
      </w:r>
      <w:r w:rsidR="00A90467">
        <w:rPr>
          <w:rFonts w:cs="Arial"/>
          <w:bCs/>
          <w:sz w:val="26"/>
          <w:szCs w:val="26"/>
        </w:rPr>
        <w:t>)</w:t>
      </w:r>
      <w:r w:rsidR="00DE4548" w:rsidRPr="00857C6A">
        <w:rPr>
          <w:rFonts w:cs="Arial"/>
          <w:bCs/>
          <w:sz w:val="26"/>
          <w:szCs w:val="26"/>
        </w:rPr>
        <w:t>.</w:t>
      </w:r>
    </w:p>
    <w:p w14:paraId="7A13E3B9" w14:textId="77777777" w:rsidR="00857C6A" w:rsidRDefault="00E21AE9" w:rsidP="00A62A90">
      <w:pPr>
        <w:pStyle w:val="corte4fondo"/>
        <w:numPr>
          <w:ilvl w:val="0"/>
          <w:numId w:val="1"/>
        </w:numPr>
        <w:spacing w:after="360" w:line="360" w:lineRule="auto"/>
        <w:ind w:left="0" w:hanging="567"/>
        <w:rPr>
          <w:rFonts w:cs="Arial"/>
          <w:bCs/>
          <w:sz w:val="26"/>
          <w:szCs w:val="26"/>
        </w:rPr>
      </w:pPr>
      <w:r>
        <w:rPr>
          <w:rFonts w:cs="Arial"/>
          <w:bCs/>
          <w:sz w:val="26"/>
          <w:szCs w:val="26"/>
        </w:rPr>
        <w:t>Lo anterior significa que</w:t>
      </w:r>
      <w:r w:rsidR="00FE15EE">
        <w:rPr>
          <w:rFonts w:cs="Arial"/>
          <w:bCs/>
          <w:sz w:val="26"/>
          <w:szCs w:val="26"/>
        </w:rPr>
        <w:t xml:space="preserve"> </w:t>
      </w:r>
      <w:r w:rsidR="0050494C">
        <w:rPr>
          <w:rFonts w:cs="Arial"/>
          <w:bCs/>
          <w:sz w:val="26"/>
          <w:szCs w:val="26"/>
        </w:rPr>
        <w:t xml:space="preserve">la proporción (en número enteros) </w:t>
      </w:r>
      <w:r w:rsidR="00246CE7">
        <w:rPr>
          <w:rFonts w:cs="Arial"/>
          <w:bCs/>
          <w:sz w:val="26"/>
          <w:szCs w:val="26"/>
        </w:rPr>
        <w:t xml:space="preserve">en cada una de las categorías </w:t>
      </w:r>
      <w:r w:rsidR="005B12D9">
        <w:rPr>
          <w:rFonts w:cs="Arial"/>
          <w:bCs/>
          <w:sz w:val="26"/>
          <w:szCs w:val="26"/>
        </w:rPr>
        <w:t>quedó de</w:t>
      </w:r>
      <w:r w:rsidR="0050494C">
        <w:rPr>
          <w:rFonts w:cs="Arial"/>
          <w:bCs/>
          <w:sz w:val="26"/>
          <w:szCs w:val="26"/>
        </w:rPr>
        <w:t xml:space="preserve"> la </w:t>
      </w:r>
      <w:r w:rsidR="005B12D9">
        <w:rPr>
          <w:rFonts w:cs="Arial"/>
          <w:bCs/>
          <w:sz w:val="26"/>
          <w:szCs w:val="26"/>
        </w:rPr>
        <w:t>siguiente manera</w:t>
      </w:r>
      <w:r w:rsidR="00857C6A">
        <w:rPr>
          <w:rFonts w:cs="Arial"/>
          <w:bCs/>
          <w:sz w:val="26"/>
          <w:szCs w:val="26"/>
        </w:rPr>
        <w:t>:</w:t>
      </w:r>
    </w:p>
    <w:p w14:paraId="68142DDC" w14:textId="5F917D6E" w:rsidR="0050494C" w:rsidRPr="00503C5F" w:rsidRDefault="00503C5F" w:rsidP="00F30377">
      <w:pPr>
        <w:pStyle w:val="corte4fondo"/>
        <w:numPr>
          <w:ilvl w:val="0"/>
          <w:numId w:val="6"/>
        </w:numPr>
        <w:spacing w:after="360" w:line="360" w:lineRule="auto"/>
        <w:rPr>
          <w:rFonts w:cs="Arial"/>
          <w:bCs/>
          <w:sz w:val="26"/>
          <w:szCs w:val="26"/>
        </w:rPr>
      </w:pPr>
      <w:r w:rsidRPr="00503C5F">
        <w:rPr>
          <w:rFonts w:cs="Arial"/>
          <w:bCs/>
          <w:sz w:val="26"/>
          <w:szCs w:val="26"/>
        </w:rPr>
        <w:t>En</w:t>
      </w:r>
      <w:r w:rsidR="00283137" w:rsidRPr="00503C5F">
        <w:rPr>
          <w:rFonts w:cs="Arial"/>
          <w:bCs/>
          <w:sz w:val="26"/>
          <w:szCs w:val="26"/>
        </w:rPr>
        <w:t xml:space="preserve"> total, </w:t>
      </w:r>
      <w:r w:rsidR="002D539B" w:rsidRPr="00503C5F">
        <w:rPr>
          <w:rFonts w:cs="Arial"/>
          <w:bCs/>
          <w:sz w:val="26"/>
          <w:szCs w:val="26"/>
        </w:rPr>
        <w:t>sesenta y siete</w:t>
      </w:r>
      <w:r w:rsidR="00283137" w:rsidRPr="00503C5F">
        <w:rPr>
          <w:rFonts w:cs="Arial"/>
          <w:bCs/>
          <w:sz w:val="26"/>
          <w:szCs w:val="26"/>
        </w:rPr>
        <w:t xml:space="preserve"> por ciento de los cargos serán de mayoría relativa y </w:t>
      </w:r>
      <w:r w:rsidR="002D539B" w:rsidRPr="00503C5F">
        <w:rPr>
          <w:rFonts w:cs="Arial"/>
          <w:bCs/>
          <w:sz w:val="26"/>
          <w:szCs w:val="26"/>
        </w:rPr>
        <w:t xml:space="preserve">treinta y tres </w:t>
      </w:r>
      <w:r w:rsidR="00283137" w:rsidRPr="00503C5F">
        <w:rPr>
          <w:rFonts w:cs="Arial"/>
          <w:bCs/>
          <w:sz w:val="26"/>
          <w:szCs w:val="26"/>
        </w:rPr>
        <w:t>por ciento de representación proporcional [</w:t>
      </w:r>
      <w:r w:rsidR="002D539B" w:rsidRPr="00503C5F">
        <w:rPr>
          <w:rFonts w:cs="Arial"/>
          <w:bCs/>
          <w:sz w:val="26"/>
          <w:szCs w:val="26"/>
        </w:rPr>
        <w:t>67</w:t>
      </w:r>
      <w:r w:rsidR="00283137" w:rsidRPr="00503C5F">
        <w:rPr>
          <w:rFonts w:cs="Arial"/>
          <w:bCs/>
          <w:sz w:val="26"/>
          <w:szCs w:val="26"/>
        </w:rPr>
        <w:t xml:space="preserve">% MR / </w:t>
      </w:r>
      <w:r w:rsidR="002D539B" w:rsidRPr="00503C5F">
        <w:rPr>
          <w:rFonts w:cs="Arial"/>
          <w:bCs/>
          <w:sz w:val="26"/>
          <w:szCs w:val="26"/>
        </w:rPr>
        <w:t>33</w:t>
      </w:r>
      <w:r w:rsidR="00283137" w:rsidRPr="00503C5F">
        <w:rPr>
          <w:rFonts w:cs="Arial"/>
          <w:bCs/>
          <w:sz w:val="26"/>
          <w:szCs w:val="26"/>
        </w:rPr>
        <w:t xml:space="preserve">% RP]; en específico, </w:t>
      </w:r>
      <w:r w:rsidR="00553A8A" w:rsidRPr="00503C5F">
        <w:rPr>
          <w:rFonts w:cs="Arial"/>
          <w:bCs/>
          <w:sz w:val="26"/>
          <w:szCs w:val="26"/>
        </w:rPr>
        <w:t xml:space="preserve">de las </w:t>
      </w:r>
      <w:r w:rsidR="002D539B" w:rsidRPr="00503C5F">
        <w:rPr>
          <w:rFonts w:cs="Arial"/>
          <w:bCs/>
          <w:sz w:val="26"/>
          <w:szCs w:val="26"/>
        </w:rPr>
        <w:t xml:space="preserve">siete </w:t>
      </w:r>
      <w:r w:rsidR="00553A8A" w:rsidRPr="00503C5F">
        <w:rPr>
          <w:rFonts w:cs="Arial"/>
          <w:bCs/>
          <w:sz w:val="26"/>
          <w:szCs w:val="26"/>
        </w:rPr>
        <w:t>regidurías que habrá</w:t>
      </w:r>
      <w:r>
        <w:rPr>
          <w:rFonts w:cs="Arial"/>
          <w:bCs/>
          <w:sz w:val="26"/>
          <w:szCs w:val="26"/>
        </w:rPr>
        <w:t>,</w:t>
      </w:r>
      <w:r w:rsidR="00553A8A" w:rsidRPr="00503C5F">
        <w:rPr>
          <w:rFonts w:cs="Arial"/>
          <w:bCs/>
          <w:sz w:val="26"/>
          <w:szCs w:val="26"/>
        </w:rPr>
        <w:t xml:space="preserve"> </w:t>
      </w:r>
      <w:r w:rsidR="00525AE2" w:rsidRPr="00503C5F">
        <w:rPr>
          <w:rFonts w:cs="Arial"/>
          <w:bCs/>
          <w:sz w:val="26"/>
          <w:szCs w:val="26"/>
        </w:rPr>
        <w:t xml:space="preserve">el </w:t>
      </w:r>
      <w:r w:rsidR="002D539B" w:rsidRPr="00503C5F">
        <w:rPr>
          <w:rFonts w:cs="Arial"/>
          <w:bCs/>
          <w:sz w:val="26"/>
          <w:szCs w:val="26"/>
        </w:rPr>
        <w:t xml:space="preserve">cincuenta y siete </w:t>
      </w:r>
      <w:r w:rsidR="0050494C" w:rsidRPr="00503C5F">
        <w:rPr>
          <w:rFonts w:cs="Arial"/>
          <w:bCs/>
          <w:sz w:val="26"/>
          <w:szCs w:val="26"/>
        </w:rPr>
        <w:t xml:space="preserve">por ciento </w:t>
      </w:r>
      <w:r w:rsidR="00553A8A" w:rsidRPr="00503C5F">
        <w:rPr>
          <w:rFonts w:cs="Arial"/>
          <w:bCs/>
          <w:sz w:val="26"/>
          <w:szCs w:val="26"/>
        </w:rPr>
        <w:t>serán</w:t>
      </w:r>
      <w:r w:rsidR="0050494C" w:rsidRPr="00503C5F">
        <w:rPr>
          <w:rFonts w:cs="Arial"/>
          <w:bCs/>
          <w:sz w:val="26"/>
          <w:szCs w:val="26"/>
        </w:rPr>
        <w:t xml:space="preserve"> de mayoría relativa y el </w:t>
      </w:r>
      <w:r w:rsidR="00525AE2" w:rsidRPr="00503C5F">
        <w:rPr>
          <w:rFonts w:cs="Arial"/>
          <w:bCs/>
          <w:sz w:val="26"/>
          <w:szCs w:val="26"/>
        </w:rPr>
        <w:t xml:space="preserve">restante </w:t>
      </w:r>
      <w:r w:rsidR="0050494C" w:rsidRPr="00503C5F">
        <w:rPr>
          <w:rFonts w:cs="Arial"/>
          <w:bCs/>
          <w:sz w:val="26"/>
          <w:szCs w:val="26"/>
        </w:rPr>
        <w:t>cuarenta</w:t>
      </w:r>
      <w:r w:rsidR="002D539B" w:rsidRPr="00503C5F">
        <w:rPr>
          <w:rFonts w:cs="Arial"/>
          <w:bCs/>
          <w:sz w:val="26"/>
          <w:szCs w:val="26"/>
        </w:rPr>
        <w:t xml:space="preserve"> y tres </w:t>
      </w:r>
      <w:r w:rsidR="0050494C" w:rsidRPr="00503C5F">
        <w:rPr>
          <w:rFonts w:cs="Arial"/>
          <w:bCs/>
          <w:sz w:val="26"/>
          <w:szCs w:val="26"/>
        </w:rPr>
        <w:t xml:space="preserve">por ciento </w:t>
      </w:r>
      <w:r w:rsidR="00553A8A" w:rsidRPr="00503C5F">
        <w:rPr>
          <w:rFonts w:cs="Arial"/>
          <w:bCs/>
          <w:sz w:val="26"/>
          <w:szCs w:val="26"/>
        </w:rPr>
        <w:t>será</w:t>
      </w:r>
      <w:r w:rsidR="00A90467" w:rsidRPr="00503C5F">
        <w:rPr>
          <w:rFonts w:cs="Arial"/>
          <w:bCs/>
          <w:sz w:val="26"/>
          <w:szCs w:val="26"/>
        </w:rPr>
        <w:t xml:space="preserve"> </w:t>
      </w:r>
      <w:r w:rsidR="0050494C" w:rsidRPr="00503C5F">
        <w:rPr>
          <w:rFonts w:cs="Arial"/>
          <w:bCs/>
          <w:sz w:val="26"/>
          <w:szCs w:val="26"/>
        </w:rPr>
        <w:t>de representación proporcional [</w:t>
      </w:r>
      <w:r w:rsidR="002D539B" w:rsidRPr="00503C5F">
        <w:rPr>
          <w:rFonts w:cs="Arial"/>
          <w:bCs/>
          <w:sz w:val="26"/>
          <w:szCs w:val="26"/>
        </w:rPr>
        <w:t>57</w:t>
      </w:r>
      <w:r w:rsidR="0050494C" w:rsidRPr="00503C5F">
        <w:rPr>
          <w:rFonts w:cs="Arial"/>
          <w:bCs/>
          <w:sz w:val="26"/>
          <w:szCs w:val="26"/>
        </w:rPr>
        <w:t>% MR</w:t>
      </w:r>
      <w:r w:rsidR="00A90467" w:rsidRPr="00503C5F">
        <w:rPr>
          <w:rFonts w:cs="Arial"/>
          <w:bCs/>
          <w:sz w:val="26"/>
          <w:szCs w:val="26"/>
        </w:rPr>
        <w:t xml:space="preserve"> </w:t>
      </w:r>
      <w:r w:rsidR="0050494C" w:rsidRPr="00503C5F">
        <w:rPr>
          <w:rFonts w:cs="Arial"/>
          <w:bCs/>
          <w:sz w:val="26"/>
          <w:szCs w:val="26"/>
        </w:rPr>
        <w:t>/</w:t>
      </w:r>
      <w:r w:rsidR="00A90467" w:rsidRPr="00503C5F">
        <w:rPr>
          <w:rFonts w:cs="Arial"/>
          <w:bCs/>
          <w:sz w:val="26"/>
          <w:szCs w:val="26"/>
        </w:rPr>
        <w:t xml:space="preserve"> </w:t>
      </w:r>
      <w:r w:rsidR="002D539B" w:rsidRPr="00503C5F">
        <w:rPr>
          <w:rFonts w:cs="Arial"/>
          <w:bCs/>
          <w:sz w:val="26"/>
          <w:szCs w:val="26"/>
        </w:rPr>
        <w:t>43</w:t>
      </w:r>
      <w:r w:rsidR="0050494C" w:rsidRPr="00503C5F">
        <w:rPr>
          <w:rFonts w:cs="Arial"/>
          <w:bCs/>
          <w:sz w:val="26"/>
          <w:szCs w:val="26"/>
        </w:rPr>
        <w:t xml:space="preserve">% RP]; </w:t>
      </w:r>
    </w:p>
    <w:p w14:paraId="69304249" w14:textId="29F1686B" w:rsidR="0050494C" w:rsidRPr="00503C5F" w:rsidRDefault="00503C5F" w:rsidP="00F30377">
      <w:pPr>
        <w:pStyle w:val="corte4fondo"/>
        <w:numPr>
          <w:ilvl w:val="0"/>
          <w:numId w:val="6"/>
        </w:numPr>
        <w:spacing w:after="360" w:line="360" w:lineRule="auto"/>
        <w:rPr>
          <w:rFonts w:cs="Arial"/>
          <w:bCs/>
          <w:sz w:val="26"/>
          <w:szCs w:val="26"/>
        </w:rPr>
      </w:pPr>
      <w:r w:rsidRPr="00503C5F">
        <w:rPr>
          <w:rFonts w:cs="Arial"/>
          <w:bCs/>
          <w:sz w:val="26"/>
          <w:szCs w:val="26"/>
        </w:rPr>
        <w:t>En</w:t>
      </w:r>
      <w:r w:rsidR="00283137" w:rsidRPr="00503C5F">
        <w:rPr>
          <w:rFonts w:cs="Arial"/>
          <w:bCs/>
          <w:sz w:val="26"/>
          <w:szCs w:val="26"/>
        </w:rPr>
        <w:t xml:space="preserve"> total, </w:t>
      </w:r>
      <w:r w:rsidR="00757346" w:rsidRPr="00503C5F">
        <w:rPr>
          <w:rFonts w:cs="Arial"/>
          <w:bCs/>
          <w:sz w:val="26"/>
          <w:szCs w:val="26"/>
        </w:rPr>
        <w:t xml:space="preserve">sesenta </w:t>
      </w:r>
      <w:r w:rsidR="00283137" w:rsidRPr="00503C5F">
        <w:rPr>
          <w:rFonts w:cs="Arial"/>
          <w:bCs/>
          <w:sz w:val="26"/>
          <w:szCs w:val="26"/>
        </w:rPr>
        <w:t xml:space="preserve">y </w:t>
      </w:r>
      <w:r w:rsidR="002D539B" w:rsidRPr="00503C5F">
        <w:rPr>
          <w:rFonts w:cs="Arial"/>
          <w:bCs/>
          <w:sz w:val="26"/>
          <w:szCs w:val="26"/>
        </w:rPr>
        <w:t xml:space="preserve">cuatro </w:t>
      </w:r>
      <w:r w:rsidR="00283137" w:rsidRPr="00503C5F">
        <w:rPr>
          <w:rFonts w:cs="Arial"/>
          <w:bCs/>
          <w:sz w:val="26"/>
          <w:szCs w:val="26"/>
        </w:rPr>
        <w:t xml:space="preserve">por ciento de los cargos serán de mayoría relativa y treinta y </w:t>
      </w:r>
      <w:r w:rsidR="002D539B" w:rsidRPr="00503C5F">
        <w:rPr>
          <w:rFonts w:cs="Arial"/>
          <w:bCs/>
          <w:sz w:val="26"/>
          <w:szCs w:val="26"/>
        </w:rPr>
        <w:t xml:space="preserve">seis </w:t>
      </w:r>
      <w:r w:rsidR="00283137" w:rsidRPr="00503C5F">
        <w:rPr>
          <w:rFonts w:cs="Arial"/>
          <w:bCs/>
          <w:sz w:val="26"/>
          <w:szCs w:val="26"/>
        </w:rPr>
        <w:t>por ciento de representación proporcional [</w:t>
      </w:r>
      <w:r w:rsidR="002D539B" w:rsidRPr="00503C5F">
        <w:rPr>
          <w:rFonts w:cs="Arial"/>
          <w:bCs/>
          <w:sz w:val="26"/>
          <w:szCs w:val="26"/>
        </w:rPr>
        <w:t>64</w:t>
      </w:r>
      <w:r w:rsidR="00283137" w:rsidRPr="00503C5F">
        <w:rPr>
          <w:rFonts w:cs="Arial"/>
          <w:bCs/>
          <w:sz w:val="26"/>
          <w:szCs w:val="26"/>
        </w:rPr>
        <w:t xml:space="preserve">% MR / </w:t>
      </w:r>
      <w:r w:rsidR="002D539B" w:rsidRPr="00503C5F">
        <w:rPr>
          <w:rFonts w:cs="Arial"/>
          <w:bCs/>
          <w:sz w:val="26"/>
          <w:szCs w:val="26"/>
        </w:rPr>
        <w:t>36</w:t>
      </w:r>
      <w:r w:rsidR="00283137" w:rsidRPr="00503C5F">
        <w:rPr>
          <w:rFonts w:cs="Arial"/>
          <w:bCs/>
          <w:sz w:val="26"/>
          <w:szCs w:val="26"/>
        </w:rPr>
        <w:t xml:space="preserve">% RP]; en específico, </w:t>
      </w:r>
      <w:r w:rsidR="00553A8A" w:rsidRPr="00503C5F">
        <w:rPr>
          <w:rFonts w:cs="Arial"/>
          <w:bCs/>
          <w:sz w:val="26"/>
          <w:szCs w:val="26"/>
        </w:rPr>
        <w:t xml:space="preserve">de las </w:t>
      </w:r>
      <w:r w:rsidR="002D539B" w:rsidRPr="00503C5F">
        <w:rPr>
          <w:rFonts w:cs="Arial"/>
          <w:bCs/>
          <w:sz w:val="26"/>
          <w:szCs w:val="26"/>
        </w:rPr>
        <w:t xml:space="preserve">nueve </w:t>
      </w:r>
      <w:r w:rsidR="00553A8A" w:rsidRPr="00503C5F">
        <w:rPr>
          <w:rFonts w:cs="Arial"/>
          <w:bCs/>
          <w:sz w:val="26"/>
          <w:szCs w:val="26"/>
        </w:rPr>
        <w:t>regidurías que habrá</w:t>
      </w:r>
      <w:r w:rsidR="0089485F">
        <w:rPr>
          <w:rFonts w:cs="Arial"/>
          <w:bCs/>
          <w:sz w:val="26"/>
          <w:szCs w:val="26"/>
        </w:rPr>
        <w:t>,</w:t>
      </w:r>
      <w:r w:rsidR="00553A8A" w:rsidRPr="00503C5F">
        <w:rPr>
          <w:rFonts w:cs="Arial"/>
          <w:bCs/>
          <w:sz w:val="26"/>
          <w:szCs w:val="26"/>
        </w:rPr>
        <w:t xml:space="preserve"> </w:t>
      </w:r>
      <w:r w:rsidR="00525AE2" w:rsidRPr="00503C5F">
        <w:rPr>
          <w:rFonts w:cs="Arial"/>
          <w:bCs/>
          <w:sz w:val="26"/>
          <w:szCs w:val="26"/>
        </w:rPr>
        <w:t xml:space="preserve">el </w:t>
      </w:r>
      <w:r w:rsidR="000164A9" w:rsidRPr="00503C5F">
        <w:rPr>
          <w:rFonts w:cs="Arial"/>
          <w:bCs/>
          <w:sz w:val="26"/>
          <w:szCs w:val="26"/>
        </w:rPr>
        <w:t xml:space="preserve">cincuenta y </w:t>
      </w:r>
      <w:r w:rsidR="00042B29" w:rsidRPr="00503C5F">
        <w:rPr>
          <w:rFonts w:cs="Arial"/>
          <w:bCs/>
          <w:sz w:val="26"/>
          <w:szCs w:val="26"/>
        </w:rPr>
        <w:t xml:space="preserve">cinco </w:t>
      </w:r>
      <w:r w:rsidR="000164A9" w:rsidRPr="00503C5F">
        <w:rPr>
          <w:rFonts w:cs="Arial"/>
          <w:bCs/>
          <w:sz w:val="26"/>
          <w:szCs w:val="26"/>
        </w:rPr>
        <w:t xml:space="preserve">por ciento </w:t>
      </w:r>
      <w:r w:rsidR="00553A8A" w:rsidRPr="00503C5F">
        <w:rPr>
          <w:rFonts w:cs="Arial"/>
          <w:bCs/>
          <w:sz w:val="26"/>
          <w:szCs w:val="26"/>
        </w:rPr>
        <w:t>serán</w:t>
      </w:r>
      <w:r w:rsidR="0050494C" w:rsidRPr="00503C5F">
        <w:rPr>
          <w:rFonts w:cs="Arial"/>
          <w:bCs/>
          <w:sz w:val="26"/>
          <w:szCs w:val="26"/>
        </w:rPr>
        <w:t xml:space="preserve"> de mayoría relativa y el restante cuarenta y </w:t>
      </w:r>
      <w:r w:rsidR="00042B29" w:rsidRPr="00503C5F">
        <w:rPr>
          <w:rFonts w:cs="Arial"/>
          <w:bCs/>
          <w:sz w:val="26"/>
          <w:szCs w:val="26"/>
        </w:rPr>
        <w:t xml:space="preserve">cinco </w:t>
      </w:r>
      <w:r w:rsidR="0050494C" w:rsidRPr="00503C5F">
        <w:rPr>
          <w:rFonts w:cs="Arial"/>
          <w:bCs/>
          <w:sz w:val="26"/>
          <w:szCs w:val="26"/>
        </w:rPr>
        <w:t xml:space="preserve">por ciento </w:t>
      </w:r>
      <w:r w:rsidR="00553A8A" w:rsidRPr="00503C5F">
        <w:rPr>
          <w:rFonts w:cs="Arial"/>
          <w:bCs/>
          <w:sz w:val="26"/>
          <w:szCs w:val="26"/>
        </w:rPr>
        <w:t>será</w:t>
      </w:r>
      <w:r w:rsidR="000164A9" w:rsidRPr="00503C5F">
        <w:rPr>
          <w:rFonts w:cs="Arial"/>
          <w:bCs/>
          <w:sz w:val="26"/>
          <w:szCs w:val="26"/>
        </w:rPr>
        <w:t xml:space="preserve"> </w:t>
      </w:r>
      <w:r w:rsidR="0050494C" w:rsidRPr="00503C5F">
        <w:rPr>
          <w:rFonts w:cs="Arial"/>
          <w:bCs/>
          <w:sz w:val="26"/>
          <w:szCs w:val="26"/>
        </w:rPr>
        <w:t>de representación proporcional [</w:t>
      </w:r>
      <w:r w:rsidR="00042B29" w:rsidRPr="00503C5F">
        <w:rPr>
          <w:rFonts w:cs="Arial"/>
          <w:bCs/>
          <w:sz w:val="26"/>
          <w:szCs w:val="26"/>
        </w:rPr>
        <w:t>55</w:t>
      </w:r>
      <w:r w:rsidR="0050494C" w:rsidRPr="00503C5F">
        <w:rPr>
          <w:rFonts w:cs="Arial"/>
          <w:bCs/>
          <w:sz w:val="26"/>
          <w:szCs w:val="26"/>
        </w:rPr>
        <w:t xml:space="preserve">% MR / </w:t>
      </w:r>
      <w:r w:rsidR="00042B29" w:rsidRPr="00503C5F">
        <w:rPr>
          <w:rFonts w:cs="Arial"/>
          <w:bCs/>
          <w:sz w:val="26"/>
          <w:szCs w:val="26"/>
        </w:rPr>
        <w:t>45</w:t>
      </w:r>
      <w:r w:rsidR="0050494C" w:rsidRPr="00503C5F">
        <w:rPr>
          <w:rFonts w:cs="Arial"/>
          <w:bCs/>
          <w:sz w:val="26"/>
          <w:szCs w:val="26"/>
        </w:rPr>
        <w:t>% RP];</w:t>
      </w:r>
      <w:r w:rsidR="00A90467" w:rsidRPr="00503C5F">
        <w:rPr>
          <w:rFonts w:cs="Arial"/>
          <w:bCs/>
          <w:sz w:val="26"/>
          <w:szCs w:val="26"/>
        </w:rPr>
        <w:t xml:space="preserve"> y</w:t>
      </w:r>
    </w:p>
    <w:p w14:paraId="7B6BE3E6" w14:textId="69BB2248" w:rsidR="00A90467" w:rsidRDefault="0089485F" w:rsidP="00F30377">
      <w:pPr>
        <w:pStyle w:val="corte4fondo"/>
        <w:numPr>
          <w:ilvl w:val="0"/>
          <w:numId w:val="6"/>
        </w:numPr>
        <w:spacing w:after="360" w:line="360" w:lineRule="auto"/>
        <w:rPr>
          <w:rFonts w:cs="Arial"/>
          <w:bCs/>
          <w:sz w:val="26"/>
          <w:szCs w:val="26"/>
        </w:rPr>
      </w:pPr>
      <w:r>
        <w:rPr>
          <w:rFonts w:cs="Arial"/>
          <w:bCs/>
          <w:sz w:val="26"/>
          <w:szCs w:val="26"/>
        </w:rPr>
        <w:t>En</w:t>
      </w:r>
      <w:r w:rsidR="00283137">
        <w:rPr>
          <w:rFonts w:cs="Arial"/>
          <w:bCs/>
          <w:sz w:val="26"/>
          <w:szCs w:val="26"/>
        </w:rPr>
        <w:t xml:space="preserve"> total, setenta por ciento de los cargos serán de mayoría relativa y cuarenta por ciento de representación proporcional [60% MR / 40% RP]; </w:t>
      </w:r>
      <w:r w:rsidR="00553A8A">
        <w:rPr>
          <w:rFonts w:cs="Arial"/>
          <w:bCs/>
          <w:sz w:val="26"/>
          <w:szCs w:val="26"/>
        </w:rPr>
        <w:t>de las dos sindicaturas que habrá</w:t>
      </w:r>
      <w:r>
        <w:rPr>
          <w:rFonts w:cs="Arial"/>
          <w:bCs/>
          <w:sz w:val="26"/>
          <w:szCs w:val="26"/>
        </w:rPr>
        <w:t>,</w:t>
      </w:r>
      <w:r w:rsidR="00553A8A">
        <w:rPr>
          <w:rFonts w:cs="Arial"/>
          <w:bCs/>
          <w:sz w:val="26"/>
          <w:szCs w:val="26"/>
        </w:rPr>
        <w:t xml:space="preserve"> </w:t>
      </w:r>
      <w:r w:rsidR="00FD22B6">
        <w:rPr>
          <w:rFonts w:cs="Arial"/>
          <w:bCs/>
          <w:sz w:val="26"/>
          <w:szCs w:val="26"/>
        </w:rPr>
        <w:t xml:space="preserve">cada una </w:t>
      </w:r>
      <w:r w:rsidR="007005F6">
        <w:rPr>
          <w:rFonts w:cs="Arial"/>
          <w:bCs/>
          <w:sz w:val="26"/>
          <w:szCs w:val="26"/>
        </w:rPr>
        <w:t xml:space="preserve">de ellas </w:t>
      </w:r>
      <w:r w:rsidR="00FD22B6">
        <w:rPr>
          <w:rFonts w:cs="Arial"/>
          <w:bCs/>
          <w:sz w:val="26"/>
          <w:szCs w:val="26"/>
        </w:rPr>
        <w:t xml:space="preserve">representa </w:t>
      </w:r>
      <w:r w:rsidR="00872EB1" w:rsidRPr="00514D8D">
        <w:rPr>
          <w:rFonts w:cs="Arial"/>
          <w:bCs/>
          <w:sz w:val="26"/>
          <w:szCs w:val="26"/>
        </w:rPr>
        <w:t xml:space="preserve">el </w:t>
      </w:r>
      <w:r w:rsidR="003C254A">
        <w:rPr>
          <w:rFonts w:cs="Arial"/>
          <w:bCs/>
          <w:sz w:val="26"/>
          <w:szCs w:val="26"/>
        </w:rPr>
        <w:t xml:space="preserve">cincuenta por ciento </w:t>
      </w:r>
      <w:r w:rsidR="0050494C">
        <w:rPr>
          <w:rFonts w:cs="Arial"/>
          <w:bCs/>
          <w:sz w:val="26"/>
          <w:szCs w:val="26"/>
        </w:rPr>
        <w:t>[</w:t>
      </w:r>
      <w:r w:rsidR="003C254A">
        <w:rPr>
          <w:rFonts w:cs="Arial"/>
          <w:bCs/>
          <w:sz w:val="26"/>
          <w:szCs w:val="26"/>
        </w:rPr>
        <w:t>50</w:t>
      </w:r>
      <w:r w:rsidR="0050494C">
        <w:rPr>
          <w:rFonts w:cs="Arial"/>
          <w:bCs/>
          <w:sz w:val="26"/>
          <w:szCs w:val="26"/>
        </w:rPr>
        <w:t xml:space="preserve">% MR. / </w:t>
      </w:r>
      <w:r w:rsidR="003C254A">
        <w:rPr>
          <w:rFonts w:cs="Arial"/>
          <w:bCs/>
          <w:sz w:val="26"/>
          <w:szCs w:val="26"/>
        </w:rPr>
        <w:t>50</w:t>
      </w:r>
      <w:r w:rsidR="0050494C">
        <w:rPr>
          <w:rFonts w:cs="Arial"/>
          <w:bCs/>
          <w:sz w:val="26"/>
          <w:szCs w:val="26"/>
        </w:rPr>
        <w:t>%</w:t>
      </w:r>
      <w:r w:rsidR="00246CE7">
        <w:rPr>
          <w:rFonts w:cs="Arial"/>
          <w:bCs/>
          <w:sz w:val="26"/>
          <w:szCs w:val="26"/>
        </w:rPr>
        <w:t xml:space="preserve"> RP</w:t>
      </w:r>
      <w:r w:rsidR="0050494C">
        <w:rPr>
          <w:rFonts w:cs="Arial"/>
          <w:bCs/>
          <w:sz w:val="26"/>
          <w:szCs w:val="26"/>
        </w:rPr>
        <w:t xml:space="preserve">], </w:t>
      </w:r>
      <w:r w:rsidR="00514D8D">
        <w:rPr>
          <w:rFonts w:cs="Arial"/>
          <w:bCs/>
          <w:sz w:val="26"/>
          <w:szCs w:val="26"/>
        </w:rPr>
        <w:t xml:space="preserve">y </w:t>
      </w:r>
      <w:r w:rsidR="00553A8A">
        <w:rPr>
          <w:rFonts w:cs="Arial"/>
          <w:bCs/>
          <w:sz w:val="26"/>
          <w:szCs w:val="26"/>
        </w:rPr>
        <w:t>de las doce regidurías que habrá</w:t>
      </w:r>
      <w:r>
        <w:rPr>
          <w:rFonts w:cs="Arial"/>
          <w:bCs/>
          <w:sz w:val="26"/>
          <w:szCs w:val="26"/>
        </w:rPr>
        <w:t>,</w:t>
      </w:r>
      <w:r w:rsidR="00553A8A">
        <w:rPr>
          <w:rFonts w:cs="Arial"/>
          <w:bCs/>
          <w:sz w:val="26"/>
          <w:szCs w:val="26"/>
        </w:rPr>
        <w:t xml:space="preserve"> </w:t>
      </w:r>
      <w:r w:rsidR="00514D8D">
        <w:rPr>
          <w:rFonts w:cs="Arial"/>
          <w:bCs/>
          <w:sz w:val="26"/>
          <w:szCs w:val="26"/>
        </w:rPr>
        <w:t>el</w:t>
      </w:r>
      <w:r w:rsidR="0050494C">
        <w:rPr>
          <w:rFonts w:cs="Arial"/>
          <w:bCs/>
          <w:sz w:val="26"/>
          <w:szCs w:val="26"/>
        </w:rPr>
        <w:t xml:space="preserve"> </w:t>
      </w:r>
      <w:r w:rsidR="003C254A">
        <w:rPr>
          <w:rFonts w:cs="Arial"/>
          <w:bCs/>
          <w:sz w:val="26"/>
          <w:szCs w:val="26"/>
        </w:rPr>
        <w:t>cincuenta y ocho</w:t>
      </w:r>
      <w:r w:rsidR="0050494C">
        <w:rPr>
          <w:rFonts w:cs="Arial"/>
          <w:bCs/>
          <w:sz w:val="26"/>
          <w:szCs w:val="26"/>
        </w:rPr>
        <w:t xml:space="preserve"> por ciento </w:t>
      </w:r>
      <w:r w:rsidR="00553A8A">
        <w:rPr>
          <w:rFonts w:cs="Arial"/>
          <w:bCs/>
          <w:sz w:val="26"/>
          <w:szCs w:val="26"/>
        </w:rPr>
        <w:t>serán</w:t>
      </w:r>
      <w:r w:rsidR="0050494C">
        <w:rPr>
          <w:rFonts w:cs="Arial"/>
          <w:bCs/>
          <w:sz w:val="26"/>
          <w:szCs w:val="26"/>
        </w:rPr>
        <w:t xml:space="preserve"> de mayoría relativa y el restante cuarenta y </w:t>
      </w:r>
      <w:r w:rsidR="003C254A">
        <w:rPr>
          <w:rFonts w:cs="Arial"/>
          <w:bCs/>
          <w:sz w:val="26"/>
          <w:szCs w:val="26"/>
        </w:rPr>
        <w:t>dos</w:t>
      </w:r>
      <w:r w:rsidR="0050494C">
        <w:rPr>
          <w:rFonts w:cs="Arial"/>
          <w:bCs/>
          <w:sz w:val="26"/>
          <w:szCs w:val="26"/>
        </w:rPr>
        <w:t xml:space="preserve"> por ciento </w:t>
      </w:r>
      <w:r w:rsidR="00553A8A">
        <w:rPr>
          <w:rFonts w:cs="Arial"/>
          <w:bCs/>
          <w:sz w:val="26"/>
          <w:szCs w:val="26"/>
        </w:rPr>
        <w:t>será</w:t>
      </w:r>
      <w:r w:rsidR="003C254A">
        <w:rPr>
          <w:rFonts w:cs="Arial"/>
          <w:bCs/>
          <w:sz w:val="26"/>
          <w:szCs w:val="26"/>
        </w:rPr>
        <w:t xml:space="preserve"> </w:t>
      </w:r>
      <w:r w:rsidR="0050494C">
        <w:rPr>
          <w:rFonts w:cs="Arial"/>
          <w:bCs/>
          <w:sz w:val="26"/>
          <w:szCs w:val="26"/>
        </w:rPr>
        <w:t>de representación proporcional [</w:t>
      </w:r>
      <w:r w:rsidR="003C254A">
        <w:rPr>
          <w:rFonts w:cs="Arial"/>
          <w:bCs/>
          <w:sz w:val="26"/>
          <w:szCs w:val="26"/>
        </w:rPr>
        <w:t>58</w:t>
      </w:r>
      <w:r w:rsidR="0050494C">
        <w:rPr>
          <w:rFonts w:cs="Arial"/>
          <w:bCs/>
          <w:sz w:val="26"/>
          <w:szCs w:val="26"/>
        </w:rPr>
        <w:t xml:space="preserve">% MR / </w:t>
      </w:r>
      <w:r w:rsidR="003C254A">
        <w:rPr>
          <w:rFonts w:cs="Arial"/>
          <w:bCs/>
          <w:sz w:val="26"/>
          <w:szCs w:val="26"/>
        </w:rPr>
        <w:t>42</w:t>
      </w:r>
      <w:r w:rsidR="0050494C">
        <w:rPr>
          <w:rFonts w:cs="Arial"/>
          <w:bCs/>
          <w:sz w:val="26"/>
          <w:szCs w:val="26"/>
        </w:rPr>
        <w:t>% RP]</w:t>
      </w:r>
      <w:r w:rsidR="00A90467">
        <w:rPr>
          <w:rFonts w:cs="Arial"/>
          <w:bCs/>
          <w:sz w:val="26"/>
          <w:szCs w:val="26"/>
        </w:rPr>
        <w:t>.</w:t>
      </w:r>
      <w:r w:rsidR="00FD22B6">
        <w:rPr>
          <w:rFonts w:cs="Arial"/>
          <w:bCs/>
          <w:sz w:val="26"/>
          <w:szCs w:val="26"/>
        </w:rPr>
        <w:t xml:space="preserve"> Cabe recordar que </w:t>
      </w:r>
      <w:r w:rsidR="000A10C0">
        <w:rPr>
          <w:rFonts w:cs="Arial"/>
          <w:bCs/>
          <w:sz w:val="26"/>
          <w:szCs w:val="26"/>
        </w:rPr>
        <w:t xml:space="preserve">estos </w:t>
      </w:r>
      <w:r w:rsidR="00FD22B6">
        <w:rPr>
          <w:rFonts w:cs="Arial"/>
          <w:bCs/>
          <w:sz w:val="26"/>
          <w:szCs w:val="26"/>
        </w:rPr>
        <w:t>valores también resultan aplicables para los municipios que anteriormente eran de la cuarta categoría</w:t>
      </w:r>
      <w:r>
        <w:rPr>
          <w:rFonts w:cs="Arial"/>
          <w:bCs/>
          <w:sz w:val="26"/>
          <w:szCs w:val="26"/>
        </w:rPr>
        <w:t>,</w:t>
      </w:r>
      <w:r w:rsidR="00FD22B6">
        <w:rPr>
          <w:rFonts w:cs="Arial"/>
          <w:bCs/>
          <w:sz w:val="26"/>
          <w:szCs w:val="26"/>
        </w:rPr>
        <w:t xml:space="preserve"> al haber quedado comprendidos </w:t>
      </w:r>
      <w:r w:rsidR="007005F6">
        <w:rPr>
          <w:rFonts w:cs="Arial"/>
          <w:bCs/>
          <w:sz w:val="26"/>
          <w:szCs w:val="26"/>
        </w:rPr>
        <w:t>en</w:t>
      </w:r>
      <w:r w:rsidR="00FD22B6">
        <w:rPr>
          <w:rFonts w:cs="Arial"/>
          <w:bCs/>
          <w:sz w:val="26"/>
          <w:szCs w:val="26"/>
        </w:rPr>
        <w:t xml:space="preserve"> </w:t>
      </w:r>
      <w:r w:rsidR="000A10C0">
        <w:rPr>
          <w:rFonts w:cs="Arial"/>
          <w:bCs/>
          <w:sz w:val="26"/>
          <w:szCs w:val="26"/>
        </w:rPr>
        <w:t>esta categoría</w:t>
      </w:r>
      <w:r w:rsidR="00FD22B6">
        <w:rPr>
          <w:rFonts w:cs="Arial"/>
          <w:bCs/>
          <w:sz w:val="26"/>
          <w:szCs w:val="26"/>
        </w:rPr>
        <w:t>.</w:t>
      </w:r>
    </w:p>
    <w:p w14:paraId="7512F8A5" w14:textId="74596B0D" w:rsidR="00042B29" w:rsidRDefault="00525AE2" w:rsidP="00A62A90">
      <w:pPr>
        <w:pStyle w:val="corte4fondo"/>
        <w:numPr>
          <w:ilvl w:val="0"/>
          <w:numId w:val="1"/>
        </w:numPr>
        <w:spacing w:after="360" w:line="360" w:lineRule="auto"/>
        <w:ind w:left="0" w:hanging="567"/>
        <w:rPr>
          <w:rFonts w:cs="Arial"/>
          <w:bCs/>
          <w:sz w:val="26"/>
          <w:szCs w:val="26"/>
        </w:rPr>
      </w:pPr>
      <w:r w:rsidRPr="00310F16">
        <w:rPr>
          <w:rFonts w:cs="Arial"/>
          <w:bCs/>
          <w:sz w:val="26"/>
          <w:szCs w:val="26"/>
        </w:rPr>
        <w:lastRenderedPageBreak/>
        <w:t xml:space="preserve">Ahora, </w:t>
      </w:r>
      <w:r>
        <w:rPr>
          <w:rFonts w:cs="Arial"/>
          <w:bCs/>
          <w:sz w:val="26"/>
          <w:szCs w:val="26"/>
        </w:rPr>
        <w:t xml:space="preserve">para analizar </w:t>
      </w:r>
      <w:r w:rsidRPr="004B4211">
        <w:rPr>
          <w:rFonts w:cs="Arial"/>
          <w:bCs/>
          <w:sz w:val="26"/>
          <w:szCs w:val="26"/>
        </w:rPr>
        <w:t xml:space="preserve">la proporción entre </w:t>
      </w:r>
      <w:r>
        <w:rPr>
          <w:rFonts w:cs="Arial"/>
          <w:bCs/>
          <w:sz w:val="26"/>
          <w:szCs w:val="26"/>
        </w:rPr>
        <w:t>ambos principios es criterio de este Tribunal Pleno que</w:t>
      </w:r>
      <w:r w:rsidRPr="004B4211">
        <w:rPr>
          <w:rFonts w:cs="Arial"/>
          <w:bCs/>
          <w:sz w:val="26"/>
          <w:szCs w:val="26"/>
        </w:rPr>
        <w:t xml:space="preserve"> únicamente se </w:t>
      </w:r>
      <w:r>
        <w:rPr>
          <w:rFonts w:cs="Arial"/>
          <w:bCs/>
          <w:sz w:val="26"/>
          <w:szCs w:val="26"/>
        </w:rPr>
        <w:t xml:space="preserve">deben </w:t>
      </w:r>
      <w:r w:rsidRPr="004B4211">
        <w:rPr>
          <w:rFonts w:cs="Arial"/>
          <w:bCs/>
          <w:sz w:val="26"/>
          <w:szCs w:val="26"/>
        </w:rPr>
        <w:t>tom</w:t>
      </w:r>
      <w:r>
        <w:rPr>
          <w:rFonts w:cs="Arial"/>
          <w:bCs/>
          <w:sz w:val="26"/>
          <w:szCs w:val="26"/>
        </w:rPr>
        <w:t>ar</w:t>
      </w:r>
      <w:r w:rsidRPr="004B4211">
        <w:rPr>
          <w:rFonts w:cs="Arial"/>
          <w:bCs/>
          <w:sz w:val="26"/>
          <w:szCs w:val="26"/>
        </w:rPr>
        <w:t xml:space="preserve"> en cuenta a los regidores</w:t>
      </w:r>
      <w:r w:rsidR="00246CE7">
        <w:rPr>
          <w:rFonts w:cs="Arial"/>
          <w:bCs/>
          <w:sz w:val="26"/>
          <w:szCs w:val="26"/>
        </w:rPr>
        <w:t>: primero, porque</w:t>
      </w:r>
      <w:r w:rsidRPr="00310F16">
        <w:rPr>
          <w:rFonts w:cs="Arial"/>
          <w:bCs/>
          <w:sz w:val="26"/>
          <w:szCs w:val="26"/>
        </w:rPr>
        <w:t xml:space="preserve"> </w:t>
      </w:r>
      <w:r>
        <w:rPr>
          <w:rFonts w:cs="Arial"/>
          <w:bCs/>
          <w:sz w:val="26"/>
          <w:szCs w:val="26"/>
        </w:rPr>
        <w:t xml:space="preserve">en el texto constitucional no existe </w:t>
      </w:r>
      <w:r w:rsidRPr="00271982">
        <w:rPr>
          <w:rFonts w:cs="Arial"/>
          <w:bCs/>
          <w:sz w:val="26"/>
          <w:szCs w:val="26"/>
        </w:rPr>
        <w:t>disposición alguna que obligue a</w:t>
      </w:r>
      <w:r>
        <w:rPr>
          <w:rFonts w:cs="Arial"/>
          <w:bCs/>
          <w:sz w:val="26"/>
          <w:szCs w:val="26"/>
        </w:rPr>
        <w:t>l legislador a</w:t>
      </w:r>
      <w:r w:rsidRPr="00271982">
        <w:rPr>
          <w:rFonts w:cs="Arial"/>
          <w:bCs/>
          <w:sz w:val="26"/>
          <w:szCs w:val="26"/>
        </w:rPr>
        <w:t xml:space="preserve"> incluir el principio de representación proporcional respecto de todos los cargos del ayuntamiento electos por el principio de mayoría relativa</w:t>
      </w:r>
      <w:r w:rsidR="00246CE7">
        <w:rPr>
          <w:rFonts w:cs="Arial"/>
          <w:bCs/>
          <w:sz w:val="26"/>
          <w:szCs w:val="26"/>
        </w:rPr>
        <w:t>; segundo, porque</w:t>
      </w:r>
      <w:r>
        <w:rPr>
          <w:rFonts w:cs="Arial"/>
          <w:bCs/>
          <w:sz w:val="26"/>
          <w:szCs w:val="26"/>
        </w:rPr>
        <w:t xml:space="preserve"> </w:t>
      </w:r>
      <w:r w:rsidR="008C08A5">
        <w:rPr>
          <w:rFonts w:cs="Arial"/>
          <w:bCs/>
          <w:sz w:val="26"/>
          <w:szCs w:val="26"/>
        </w:rPr>
        <w:t>tampoco</w:t>
      </w:r>
      <w:r>
        <w:rPr>
          <w:rFonts w:cs="Arial"/>
          <w:bCs/>
          <w:sz w:val="26"/>
          <w:szCs w:val="26"/>
        </w:rPr>
        <w:t xml:space="preserve"> hay base </w:t>
      </w:r>
      <w:r w:rsidR="008C08A5">
        <w:rPr>
          <w:rFonts w:cs="Arial"/>
          <w:bCs/>
          <w:sz w:val="26"/>
          <w:szCs w:val="26"/>
        </w:rPr>
        <w:t>alguna d</w:t>
      </w:r>
      <w:r w:rsidR="008C08A5" w:rsidRPr="00271982">
        <w:rPr>
          <w:rFonts w:cs="Arial"/>
          <w:bCs/>
          <w:sz w:val="26"/>
          <w:szCs w:val="26"/>
        </w:rPr>
        <w:t>el principio de representación proporciona</w:t>
      </w:r>
      <w:r w:rsidR="008C08A5">
        <w:rPr>
          <w:rFonts w:cs="Arial"/>
          <w:bCs/>
          <w:sz w:val="26"/>
          <w:szCs w:val="26"/>
        </w:rPr>
        <w:t xml:space="preserve">l aplicable a los legisladores </w:t>
      </w:r>
      <w:r>
        <w:rPr>
          <w:rFonts w:cs="Arial"/>
          <w:bCs/>
          <w:sz w:val="26"/>
          <w:szCs w:val="26"/>
        </w:rPr>
        <w:t xml:space="preserve">que </w:t>
      </w:r>
      <w:r w:rsidR="008C08A5">
        <w:rPr>
          <w:rFonts w:cs="Arial"/>
          <w:bCs/>
          <w:sz w:val="26"/>
          <w:szCs w:val="26"/>
        </w:rPr>
        <w:t>se pueda trasladar</w:t>
      </w:r>
      <w:r>
        <w:rPr>
          <w:rFonts w:cs="Arial"/>
          <w:bCs/>
          <w:sz w:val="26"/>
          <w:szCs w:val="26"/>
        </w:rPr>
        <w:t xml:space="preserve"> </w:t>
      </w:r>
      <w:r w:rsidRPr="00271982">
        <w:rPr>
          <w:rFonts w:cs="Arial"/>
          <w:bCs/>
          <w:sz w:val="26"/>
          <w:szCs w:val="26"/>
        </w:rPr>
        <w:t>al ámbito municipal</w:t>
      </w:r>
      <w:r w:rsidR="007005F6" w:rsidRPr="007005F6">
        <w:rPr>
          <w:rFonts w:cs="Arial"/>
          <w:bCs/>
          <w:sz w:val="26"/>
          <w:szCs w:val="26"/>
        </w:rPr>
        <w:t xml:space="preserve"> </w:t>
      </w:r>
      <w:r w:rsidR="007005F6">
        <w:rPr>
          <w:rFonts w:cs="Arial"/>
          <w:bCs/>
          <w:sz w:val="26"/>
          <w:szCs w:val="26"/>
        </w:rPr>
        <w:t>en este sentido</w:t>
      </w:r>
      <w:r w:rsidR="008C08A5">
        <w:rPr>
          <w:rFonts w:cs="Arial"/>
          <w:bCs/>
          <w:sz w:val="26"/>
          <w:szCs w:val="26"/>
        </w:rPr>
        <w:t>,</w:t>
      </w:r>
      <w:r>
        <w:rPr>
          <w:rFonts w:cs="Arial"/>
          <w:bCs/>
          <w:sz w:val="26"/>
          <w:szCs w:val="26"/>
        </w:rPr>
        <w:t xml:space="preserve"> </w:t>
      </w:r>
      <w:r w:rsidR="008C08A5">
        <w:rPr>
          <w:rFonts w:cs="Arial"/>
          <w:bCs/>
          <w:sz w:val="26"/>
          <w:szCs w:val="26"/>
        </w:rPr>
        <w:t xml:space="preserve">como se puede constatar </w:t>
      </w:r>
      <w:r w:rsidR="007005F6">
        <w:rPr>
          <w:rFonts w:cs="Arial"/>
          <w:bCs/>
          <w:sz w:val="26"/>
          <w:szCs w:val="26"/>
        </w:rPr>
        <w:t>en</w:t>
      </w:r>
      <w:r>
        <w:rPr>
          <w:rFonts w:cs="Arial"/>
          <w:bCs/>
          <w:sz w:val="26"/>
          <w:szCs w:val="26"/>
        </w:rPr>
        <w:t xml:space="preserve"> la</w:t>
      </w:r>
      <w:r w:rsidRPr="00D04AF3">
        <w:rPr>
          <w:rFonts w:cs="Arial"/>
          <w:bCs/>
          <w:sz w:val="26"/>
          <w:szCs w:val="26"/>
        </w:rPr>
        <w:t xml:space="preserve"> </w:t>
      </w:r>
      <w:r w:rsidRPr="00271982">
        <w:rPr>
          <w:rFonts w:cs="Arial"/>
          <w:bCs/>
          <w:sz w:val="26"/>
          <w:szCs w:val="26"/>
        </w:rPr>
        <w:t xml:space="preserve">tesis P./J. 69/98, de rubro </w:t>
      </w:r>
      <w:r>
        <w:rPr>
          <w:rFonts w:cs="Arial"/>
          <w:bCs/>
          <w:sz w:val="26"/>
          <w:szCs w:val="26"/>
        </w:rPr>
        <w:t>“</w:t>
      </w:r>
      <w:r w:rsidRPr="008C08A5">
        <w:rPr>
          <w:rFonts w:ascii="Arial Narrow" w:hAnsi="Arial Narrow" w:cs="Arial"/>
          <w:bCs/>
          <w:sz w:val="26"/>
          <w:szCs w:val="26"/>
        </w:rPr>
        <w:t>MATERIA ELECTORAL. BASES GENERALES DEL PRINCIPIO DE REPRESENTACIÓN PROPORCIONAL.</w:t>
      </w:r>
      <w:r>
        <w:rPr>
          <w:rFonts w:cs="Arial"/>
          <w:bCs/>
          <w:sz w:val="26"/>
          <w:szCs w:val="26"/>
        </w:rPr>
        <w:t>”</w:t>
      </w:r>
      <w:r>
        <w:rPr>
          <w:rStyle w:val="Refdenotaalpie"/>
          <w:rFonts w:cs="Arial"/>
          <w:bCs/>
          <w:szCs w:val="26"/>
        </w:rPr>
        <w:footnoteReference w:id="43"/>
      </w:r>
      <w:r w:rsidR="008C08A5">
        <w:rPr>
          <w:rFonts w:cs="Arial"/>
          <w:bCs/>
          <w:sz w:val="26"/>
          <w:szCs w:val="26"/>
        </w:rPr>
        <w:t>; tercero,</w:t>
      </w:r>
      <w:r>
        <w:rPr>
          <w:rFonts w:cs="Arial"/>
          <w:bCs/>
          <w:sz w:val="26"/>
          <w:szCs w:val="26"/>
        </w:rPr>
        <w:t xml:space="preserve"> </w:t>
      </w:r>
      <w:r w:rsidR="007005F6">
        <w:rPr>
          <w:rFonts w:cs="Arial"/>
          <w:bCs/>
          <w:sz w:val="26"/>
          <w:szCs w:val="26"/>
        </w:rPr>
        <w:t>por</w:t>
      </w:r>
      <w:r>
        <w:rPr>
          <w:rFonts w:cs="Arial"/>
          <w:bCs/>
          <w:sz w:val="26"/>
          <w:szCs w:val="26"/>
        </w:rPr>
        <w:t xml:space="preserve">que </w:t>
      </w:r>
      <w:r w:rsidR="005B12D9">
        <w:rPr>
          <w:rFonts w:cs="Arial"/>
          <w:bCs/>
          <w:sz w:val="26"/>
          <w:szCs w:val="26"/>
        </w:rPr>
        <w:t xml:space="preserve">en este caso </w:t>
      </w:r>
      <w:r>
        <w:rPr>
          <w:rFonts w:cs="Arial"/>
          <w:bCs/>
          <w:sz w:val="26"/>
          <w:szCs w:val="26"/>
        </w:rPr>
        <w:t>los partidos políticos s</w:t>
      </w:r>
      <w:r w:rsidR="008C08A5">
        <w:rPr>
          <w:rFonts w:cs="Arial"/>
          <w:bCs/>
          <w:sz w:val="26"/>
          <w:szCs w:val="26"/>
        </w:rPr>
        <w:t>ólo impugnan</w:t>
      </w:r>
      <w:r>
        <w:rPr>
          <w:rFonts w:cs="Arial"/>
          <w:bCs/>
          <w:sz w:val="26"/>
          <w:szCs w:val="26"/>
        </w:rPr>
        <w:t xml:space="preserve"> la reducción de los </w:t>
      </w:r>
      <w:r w:rsidR="00994808">
        <w:rPr>
          <w:rFonts w:cs="Arial"/>
          <w:bCs/>
          <w:sz w:val="26"/>
          <w:szCs w:val="26"/>
        </w:rPr>
        <w:t>regidores</w:t>
      </w:r>
      <w:r>
        <w:rPr>
          <w:rFonts w:cs="Arial"/>
          <w:bCs/>
          <w:sz w:val="26"/>
          <w:szCs w:val="26"/>
        </w:rPr>
        <w:t xml:space="preserve"> de representación proporcional y no l</w:t>
      </w:r>
      <w:r w:rsidR="008C08A5">
        <w:rPr>
          <w:rFonts w:cs="Arial"/>
          <w:bCs/>
          <w:sz w:val="26"/>
          <w:szCs w:val="26"/>
        </w:rPr>
        <w:t>a</w:t>
      </w:r>
      <w:r>
        <w:rPr>
          <w:rFonts w:cs="Arial"/>
          <w:bCs/>
          <w:sz w:val="26"/>
          <w:szCs w:val="26"/>
        </w:rPr>
        <w:t xml:space="preserve"> de </w:t>
      </w:r>
      <w:r w:rsidR="008C08A5">
        <w:rPr>
          <w:rFonts w:cs="Arial"/>
          <w:bCs/>
          <w:sz w:val="26"/>
          <w:szCs w:val="26"/>
        </w:rPr>
        <w:t xml:space="preserve">los </w:t>
      </w:r>
      <w:r w:rsidR="00994808">
        <w:rPr>
          <w:rFonts w:cs="Arial"/>
          <w:bCs/>
          <w:sz w:val="26"/>
          <w:szCs w:val="26"/>
        </w:rPr>
        <w:t xml:space="preserve">de </w:t>
      </w:r>
      <w:r>
        <w:rPr>
          <w:rFonts w:cs="Arial"/>
          <w:bCs/>
          <w:sz w:val="26"/>
          <w:szCs w:val="26"/>
        </w:rPr>
        <w:t>mayoría relativa</w:t>
      </w:r>
      <w:r w:rsidR="005B12D9">
        <w:rPr>
          <w:rFonts w:cs="Arial"/>
          <w:bCs/>
          <w:sz w:val="26"/>
          <w:szCs w:val="26"/>
        </w:rPr>
        <w:t xml:space="preserve">, </w:t>
      </w:r>
      <w:r w:rsidR="007005F6">
        <w:rPr>
          <w:rFonts w:cs="Arial"/>
          <w:bCs/>
          <w:sz w:val="26"/>
          <w:szCs w:val="26"/>
        </w:rPr>
        <w:t>aunado</w:t>
      </w:r>
      <w:r w:rsidR="00994808">
        <w:rPr>
          <w:rFonts w:cs="Arial"/>
          <w:bCs/>
          <w:sz w:val="26"/>
          <w:szCs w:val="26"/>
        </w:rPr>
        <w:t xml:space="preserve"> </w:t>
      </w:r>
      <w:r w:rsidR="005B12D9">
        <w:rPr>
          <w:rFonts w:cs="Arial"/>
          <w:bCs/>
          <w:sz w:val="26"/>
          <w:szCs w:val="26"/>
        </w:rPr>
        <w:t xml:space="preserve">que el número de sindicaturas de </w:t>
      </w:r>
      <w:r w:rsidR="00994808">
        <w:rPr>
          <w:rFonts w:cs="Arial"/>
          <w:bCs/>
          <w:sz w:val="26"/>
          <w:szCs w:val="26"/>
        </w:rPr>
        <w:t xml:space="preserve">mayoría relativa </w:t>
      </w:r>
      <w:r w:rsidR="007005F6">
        <w:rPr>
          <w:rFonts w:cs="Arial"/>
          <w:bCs/>
          <w:sz w:val="26"/>
          <w:szCs w:val="26"/>
        </w:rPr>
        <w:t>se redujo</w:t>
      </w:r>
      <w:r w:rsidR="00994808">
        <w:rPr>
          <w:rFonts w:cs="Arial"/>
          <w:bCs/>
          <w:sz w:val="26"/>
          <w:szCs w:val="26"/>
        </w:rPr>
        <w:t xml:space="preserve"> y el de </w:t>
      </w:r>
      <w:r w:rsidR="005B12D9">
        <w:rPr>
          <w:rFonts w:cs="Arial"/>
          <w:bCs/>
          <w:sz w:val="26"/>
          <w:szCs w:val="26"/>
        </w:rPr>
        <w:t>representación proporcional se mantuvo</w:t>
      </w:r>
      <w:r w:rsidR="009F5259">
        <w:rPr>
          <w:rFonts w:cs="Arial"/>
          <w:bCs/>
          <w:sz w:val="26"/>
          <w:szCs w:val="26"/>
        </w:rPr>
        <w:t>.</w:t>
      </w:r>
    </w:p>
    <w:p w14:paraId="73D9C926" w14:textId="77777777" w:rsidR="00525AE2" w:rsidRDefault="005B12D9" w:rsidP="00A62A90">
      <w:pPr>
        <w:pStyle w:val="corte4fondo"/>
        <w:numPr>
          <w:ilvl w:val="0"/>
          <w:numId w:val="1"/>
        </w:numPr>
        <w:spacing w:after="360" w:line="360" w:lineRule="auto"/>
        <w:ind w:left="0" w:hanging="567"/>
        <w:rPr>
          <w:rFonts w:cs="Arial"/>
          <w:bCs/>
          <w:sz w:val="26"/>
          <w:szCs w:val="26"/>
        </w:rPr>
      </w:pPr>
      <w:r>
        <w:rPr>
          <w:rFonts w:cs="Arial"/>
          <w:bCs/>
          <w:sz w:val="26"/>
          <w:szCs w:val="26"/>
        </w:rPr>
        <w:t>Por lo tanto,</w:t>
      </w:r>
      <w:r w:rsidR="00525AE2">
        <w:rPr>
          <w:rFonts w:cs="Arial"/>
          <w:bCs/>
          <w:sz w:val="26"/>
          <w:szCs w:val="26"/>
        </w:rPr>
        <w:t xml:space="preserve"> la variación en la proporción entre </w:t>
      </w:r>
      <w:r w:rsidR="009F5259">
        <w:rPr>
          <w:rFonts w:cs="Arial"/>
          <w:bCs/>
          <w:sz w:val="26"/>
          <w:szCs w:val="26"/>
        </w:rPr>
        <w:t>ambos</w:t>
      </w:r>
      <w:r w:rsidR="00525AE2">
        <w:rPr>
          <w:rFonts w:cs="Arial"/>
          <w:bCs/>
          <w:sz w:val="26"/>
          <w:szCs w:val="26"/>
        </w:rPr>
        <w:t xml:space="preserve"> principio</w:t>
      </w:r>
      <w:r w:rsidR="009F5259">
        <w:rPr>
          <w:rFonts w:cs="Arial"/>
          <w:bCs/>
          <w:sz w:val="26"/>
          <w:szCs w:val="26"/>
        </w:rPr>
        <w:t>s</w:t>
      </w:r>
      <w:r w:rsidR="00525AE2">
        <w:rPr>
          <w:rFonts w:cs="Arial"/>
          <w:bCs/>
          <w:sz w:val="26"/>
          <w:szCs w:val="26"/>
        </w:rPr>
        <w:t xml:space="preserve"> </w:t>
      </w:r>
      <w:r w:rsidR="009F5259">
        <w:rPr>
          <w:rFonts w:cs="Arial"/>
          <w:bCs/>
          <w:sz w:val="26"/>
          <w:szCs w:val="26"/>
        </w:rPr>
        <w:t>fue</w:t>
      </w:r>
      <w:r w:rsidR="00525AE2">
        <w:rPr>
          <w:rFonts w:cs="Arial"/>
          <w:bCs/>
          <w:sz w:val="26"/>
          <w:szCs w:val="26"/>
        </w:rPr>
        <w:t xml:space="preserve"> la siguiente:</w:t>
      </w:r>
    </w:p>
    <w:p w14:paraId="0506B6B6" w14:textId="36C80F8B" w:rsidR="00525AE2" w:rsidRPr="00DC118E" w:rsidRDefault="00DC118E" w:rsidP="00F30377">
      <w:pPr>
        <w:pStyle w:val="corte4fondo"/>
        <w:numPr>
          <w:ilvl w:val="0"/>
          <w:numId w:val="7"/>
        </w:numPr>
        <w:spacing w:after="360" w:line="360" w:lineRule="auto"/>
        <w:rPr>
          <w:rFonts w:cs="Arial"/>
          <w:bCs/>
          <w:sz w:val="26"/>
          <w:szCs w:val="26"/>
        </w:rPr>
      </w:pPr>
      <w:r>
        <w:rPr>
          <w:rFonts w:cs="Arial"/>
          <w:bCs/>
          <w:sz w:val="26"/>
          <w:szCs w:val="26"/>
        </w:rPr>
        <w:t xml:space="preserve">En </w:t>
      </w:r>
      <w:r w:rsidR="009F5259" w:rsidRPr="00DC118E">
        <w:rPr>
          <w:rFonts w:cs="Arial"/>
          <w:bCs/>
          <w:sz w:val="26"/>
          <w:szCs w:val="26"/>
        </w:rPr>
        <w:t>los municipios con menos de ciento cincuenta mil habitantes</w:t>
      </w:r>
      <w:r w:rsidR="00AE6DC7">
        <w:rPr>
          <w:rFonts w:cs="Arial"/>
          <w:bCs/>
          <w:sz w:val="26"/>
          <w:szCs w:val="26"/>
        </w:rPr>
        <w:t>,</w:t>
      </w:r>
      <w:r w:rsidR="009F5259" w:rsidRPr="00DC118E">
        <w:rPr>
          <w:rFonts w:cs="Arial"/>
          <w:bCs/>
          <w:sz w:val="26"/>
          <w:szCs w:val="26"/>
        </w:rPr>
        <w:t xml:space="preserve"> </w:t>
      </w:r>
      <w:r w:rsidR="00525AE2" w:rsidRPr="00DC118E">
        <w:rPr>
          <w:rFonts w:cs="Arial"/>
          <w:bCs/>
          <w:sz w:val="26"/>
          <w:szCs w:val="26"/>
        </w:rPr>
        <w:t xml:space="preserve">se </w:t>
      </w:r>
      <w:r w:rsidR="007005F6" w:rsidRPr="00DC118E">
        <w:rPr>
          <w:rFonts w:cs="Arial"/>
          <w:bCs/>
          <w:sz w:val="26"/>
          <w:szCs w:val="26"/>
        </w:rPr>
        <w:t xml:space="preserve">redujo en </w:t>
      </w:r>
      <w:r w:rsidR="00042B29" w:rsidRPr="00DC118E">
        <w:rPr>
          <w:rFonts w:cs="Arial"/>
          <w:bCs/>
          <w:sz w:val="26"/>
          <w:szCs w:val="26"/>
        </w:rPr>
        <w:t xml:space="preserve">tres </w:t>
      </w:r>
      <w:r w:rsidR="007005F6" w:rsidRPr="00DC118E">
        <w:rPr>
          <w:rFonts w:cs="Arial"/>
          <w:bCs/>
          <w:sz w:val="26"/>
          <w:szCs w:val="26"/>
        </w:rPr>
        <w:t>el número de integrantes</w:t>
      </w:r>
      <w:r w:rsidR="00042B29" w:rsidRPr="00DC118E">
        <w:rPr>
          <w:rFonts w:cs="Arial"/>
          <w:bCs/>
          <w:sz w:val="26"/>
          <w:szCs w:val="26"/>
        </w:rPr>
        <w:t xml:space="preserve"> y el principio de representación </w:t>
      </w:r>
      <w:r w:rsidR="00042B29" w:rsidRPr="00DC118E">
        <w:rPr>
          <w:rFonts w:cs="Arial"/>
          <w:bCs/>
          <w:sz w:val="26"/>
          <w:szCs w:val="26"/>
        </w:rPr>
        <w:lastRenderedPageBreak/>
        <w:t xml:space="preserve">proporcional aumentó tres puntos porcentuales [+3% RP] frente al de mayoría relativa; </w:t>
      </w:r>
    </w:p>
    <w:p w14:paraId="6D9C19FD" w14:textId="13A8D4A4" w:rsidR="00525AE2" w:rsidRPr="00AE6DC7" w:rsidRDefault="00AE6DC7" w:rsidP="00F30377">
      <w:pPr>
        <w:pStyle w:val="corte4fondo"/>
        <w:numPr>
          <w:ilvl w:val="0"/>
          <w:numId w:val="7"/>
        </w:numPr>
        <w:spacing w:after="360" w:line="360" w:lineRule="auto"/>
        <w:rPr>
          <w:rFonts w:cs="Arial"/>
          <w:bCs/>
          <w:sz w:val="26"/>
          <w:szCs w:val="26"/>
        </w:rPr>
      </w:pPr>
      <w:r>
        <w:rPr>
          <w:rFonts w:cs="Arial"/>
          <w:bCs/>
          <w:sz w:val="26"/>
          <w:szCs w:val="26"/>
        </w:rPr>
        <w:t>En</w:t>
      </w:r>
      <w:r w:rsidR="009F5259" w:rsidRPr="00AE6DC7">
        <w:rPr>
          <w:rFonts w:cs="Arial"/>
          <w:bCs/>
          <w:sz w:val="26"/>
          <w:szCs w:val="26"/>
        </w:rPr>
        <w:t xml:space="preserve"> los municipios con más de ciento cincuenta mil y hasta quinientos mil habitantes</w:t>
      </w:r>
      <w:r>
        <w:rPr>
          <w:rFonts w:cs="Arial"/>
          <w:bCs/>
          <w:sz w:val="26"/>
          <w:szCs w:val="26"/>
        </w:rPr>
        <w:t>,</w:t>
      </w:r>
      <w:r w:rsidR="009F5259" w:rsidRPr="00AE6DC7">
        <w:rPr>
          <w:rFonts w:cs="Arial"/>
          <w:bCs/>
          <w:sz w:val="26"/>
          <w:szCs w:val="26"/>
        </w:rPr>
        <w:t xml:space="preserve"> </w:t>
      </w:r>
      <w:r w:rsidR="007005F6" w:rsidRPr="00AE6DC7">
        <w:rPr>
          <w:rFonts w:cs="Arial"/>
          <w:bCs/>
          <w:sz w:val="26"/>
          <w:szCs w:val="26"/>
        </w:rPr>
        <w:t xml:space="preserve">se redujo en </w:t>
      </w:r>
      <w:r w:rsidR="00042B29" w:rsidRPr="00AE6DC7">
        <w:rPr>
          <w:rFonts w:cs="Arial"/>
          <w:bCs/>
          <w:sz w:val="26"/>
          <w:szCs w:val="26"/>
        </w:rPr>
        <w:t xml:space="preserve">cuatro </w:t>
      </w:r>
      <w:r w:rsidR="007005F6" w:rsidRPr="00AE6DC7">
        <w:rPr>
          <w:rFonts w:cs="Arial"/>
          <w:bCs/>
          <w:sz w:val="26"/>
          <w:szCs w:val="26"/>
        </w:rPr>
        <w:t xml:space="preserve">el número de integrantes y el principio de representación proporcional sólo </w:t>
      </w:r>
      <w:r w:rsidR="00525AE2" w:rsidRPr="00AE6DC7">
        <w:rPr>
          <w:rFonts w:cs="Arial"/>
          <w:bCs/>
          <w:sz w:val="26"/>
          <w:szCs w:val="26"/>
        </w:rPr>
        <w:t xml:space="preserve">disminuyó </w:t>
      </w:r>
      <w:r w:rsidR="00042B29" w:rsidRPr="00AE6DC7">
        <w:rPr>
          <w:rFonts w:cs="Arial"/>
          <w:bCs/>
          <w:sz w:val="26"/>
          <w:szCs w:val="26"/>
        </w:rPr>
        <w:t>un</w:t>
      </w:r>
      <w:r w:rsidR="00525AE2" w:rsidRPr="00AE6DC7">
        <w:rPr>
          <w:rFonts w:cs="Arial"/>
          <w:bCs/>
          <w:sz w:val="26"/>
          <w:szCs w:val="26"/>
        </w:rPr>
        <w:t xml:space="preserve"> punto porcentual </w:t>
      </w:r>
      <w:r w:rsidR="007005F6" w:rsidRPr="00AE6DC7">
        <w:rPr>
          <w:rFonts w:cs="Arial"/>
          <w:bCs/>
          <w:sz w:val="26"/>
          <w:szCs w:val="26"/>
        </w:rPr>
        <w:t>[-</w:t>
      </w:r>
      <w:r w:rsidR="00042B29" w:rsidRPr="00AE6DC7">
        <w:rPr>
          <w:rFonts w:cs="Arial"/>
          <w:bCs/>
          <w:sz w:val="26"/>
          <w:szCs w:val="26"/>
        </w:rPr>
        <w:t>1</w:t>
      </w:r>
      <w:r w:rsidR="007005F6" w:rsidRPr="00AE6DC7">
        <w:rPr>
          <w:rFonts w:cs="Arial"/>
          <w:bCs/>
          <w:sz w:val="26"/>
          <w:szCs w:val="26"/>
        </w:rPr>
        <w:t>% RP] frente al de mayoría relativa</w:t>
      </w:r>
      <w:r w:rsidR="009F5259" w:rsidRPr="00AE6DC7">
        <w:rPr>
          <w:rFonts w:cs="Arial"/>
          <w:bCs/>
          <w:sz w:val="26"/>
          <w:szCs w:val="26"/>
        </w:rPr>
        <w:t>;</w:t>
      </w:r>
    </w:p>
    <w:p w14:paraId="189DEFC1" w14:textId="3E5C1AD6" w:rsidR="00525AE2" w:rsidRDefault="00AE6DC7" w:rsidP="00F30377">
      <w:pPr>
        <w:pStyle w:val="corte4fondo"/>
        <w:numPr>
          <w:ilvl w:val="0"/>
          <w:numId w:val="7"/>
        </w:numPr>
        <w:spacing w:after="360" w:line="360" w:lineRule="auto"/>
        <w:rPr>
          <w:rFonts w:cs="Arial"/>
          <w:bCs/>
          <w:sz w:val="26"/>
          <w:szCs w:val="26"/>
        </w:rPr>
      </w:pPr>
      <w:r>
        <w:rPr>
          <w:rFonts w:cs="Arial"/>
          <w:bCs/>
          <w:sz w:val="26"/>
          <w:szCs w:val="26"/>
        </w:rPr>
        <w:t>En</w:t>
      </w:r>
      <w:r w:rsidR="009F5259">
        <w:rPr>
          <w:rFonts w:cs="Arial"/>
          <w:bCs/>
          <w:sz w:val="26"/>
          <w:szCs w:val="26"/>
        </w:rPr>
        <w:t xml:space="preserve"> los municipios con </w:t>
      </w:r>
      <w:r w:rsidR="009F5259" w:rsidRPr="00762BB9">
        <w:rPr>
          <w:rFonts w:cs="Arial"/>
          <w:bCs/>
          <w:sz w:val="26"/>
          <w:szCs w:val="26"/>
        </w:rPr>
        <w:t xml:space="preserve">más </w:t>
      </w:r>
      <w:r w:rsidR="009F5259">
        <w:rPr>
          <w:rFonts w:cs="Arial"/>
          <w:bCs/>
          <w:sz w:val="26"/>
          <w:szCs w:val="26"/>
        </w:rPr>
        <w:t xml:space="preserve">de </w:t>
      </w:r>
      <w:r w:rsidR="009F5259" w:rsidRPr="00762BB9">
        <w:rPr>
          <w:rFonts w:cs="Arial"/>
          <w:bCs/>
          <w:sz w:val="26"/>
          <w:szCs w:val="26"/>
        </w:rPr>
        <w:t xml:space="preserve">quinientos mil y menos de un millón </w:t>
      </w:r>
      <w:r w:rsidR="009F5259" w:rsidRPr="00F37387">
        <w:rPr>
          <w:rFonts w:cs="Arial"/>
          <w:bCs/>
          <w:sz w:val="26"/>
          <w:szCs w:val="26"/>
        </w:rPr>
        <w:t>habitantes</w:t>
      </w:r>
      <w:r>
        <w:rPr>
          <w:rFonts w:cs="Arial"/>
          <w:bCs/>
          <w:sz w:val="26"/>
          <w:szCs w:val="26"/>
        </w:rPr>
        <w:t>,</w:t>
      </w:r>
      <w:r w:rsidR="009F5259">
        <w:rPr>
          <w:rFonts w:cs="Arial"/>
          <w:bCs/>
          <w:sz w:val="26"/>
          <w:szCs w:val="26"/>
        </w:rPr>
        <w:t xml:space="preserve"> </w:t>
      </w:r>
      <w:r w:rsidR="007005F6" w:rsidRPr="005B12D9">
        <w:rPr>
          <w:rFonts w:cs="Arial"/>
          <w:bCs/>
          <w:sz w:val="26"/>
          <w:szCs w:val="26"/>
        </w:rPr>
        <w:t xml:space="preserve">se </w:t>
      </w:r>
      <w:r w:rsidR="007005F6">
        <w:rPr>
          <w:rFonts w:cs="Arial"/>
          <w:bCs/>
          <w:sz w:val="26"/>
          <w:szCs w:val="26"/>
        </w:rPr>
        <w:t xml:space="preserve">redujo en cinco el número de integrantes y el principio de representación proporcional sólo </w:t>
      </w:r>
      <w:r w:rsidR="007005F6" w:rsidRPr="009F5259">
        <w:rPr>
          <w:rFonts w:cs="Arial"/>
          <w:bCs/>
          <w:sz w:val="26"/>
          <w:szCs w:val="26"/>
        </w:rPr>
        <w:t>disminuyó</w:t>
      </w:r>
      <w:r w:rsidR="007005F6">
        <w:rPr>
          <w:rFonts w:cs="Arial"/>
          <w:bCs/>
          <w:sz w:val="26"/>
          <w:szCs w:val="26"/>
        </w:rPr>
        <w:t xml:space="preserve"> </w:t>
      </w:r>
      <w:r w:rsidR="00525AE2" w:rsidRPr="009F5259">
        <w:rPr>
          <w:rFonts w:cs="Arial"/>
          <w:bCs/>
          <w:sz w:val="26"/>
          <w:szCs w:val="26"/>
        </w:rPr>
        <w:t>en dos puntos porcentuales [-2% RP]</w:t>
      </w:r>
      <w:r w:rsidR="007005F6">
        <w:rPr>
          <w:rFonts w:cs="Arial"/>
          <w:bCs/>
          <w:sz w:val="26"/>
          <w:szCs w:val="26"/>
        </w:rPr>
        <w:t xml:space="preserve"> frente al de mayoría relativa</w:t>
      </w:r>
      <w:r w:rsidR="009F5259">
        <w:rPr>
          <w:rFonts w:cs="Arial"/>
          <w:bCs/>
          <w:sz w:val="26"/>
          <w:szCs w:val="26"/>
        </w:rPr>
        <w:t xml:space="preserve">, </w:t>
      </w:r>
      <w:r w:rsidR="007005F6">
        <w:rPr>
          <w:rFonts w:cs="Arial"/>
          <w:bCs/>
          <w:sz w:val="26"/>
          <w:szCs w:val="26"/>
        </w:rPr>
        <w:t>y</w:t>
      </w:r>
    </w:p>
    <w:p w14:paraId="7E0387DD" w14:textId="4AE5D613" w:rsidR="00525AE2" w:rsidRPr="009F5259" w:rsidRDefault="00AE6DC7" w:rsidP="00F30377">
      <w:pPr>
        <w:pStyle w:val="corte4fondo"/>
        <w:numPr>
          <w:ilvl w:val="0"/>
          <w:numId w:val="7"/>
        </w:numPr>
        <w:spacing w:after="360" w:line="360" w:lineRule="auto"/>
        <w:rPr>
          <w:rFonts w:cs="Arial"/>
          <w:bCs/>
          <w:sz w:val="26"/>
          <w:szCs w:val="26"/>
        </w:rPr>
      </w:pPr>
      <w:r>
        <w:rPr>
          <w:rFonts w:cs="Arial"/>
          <w:bCs/>
          <w:sz w:val="26"/>
          <w:szCs w:val="26"/>
        </w:rPr>
        <w:t>En</w:t>
      </w:r>
      <w:r w:rsidR="009F5259">
        <w:rPr>
          <w:rFonts w:cs="Arial"/>
          <w:bCs/>
          <w:sz w:val="26"/>
          <w:szCs w:val="26"/>
        </w:rPr>
        <w:t xml:space="preserve"> los municipios con más de un millón de habitantes</w:t>
      </w:r>
      <w:r>
        <w:rPr>
          <w:rFonts w:cs="Arial"/>
          <w:bCs/>
          <w:sz w:val="26"/>
          <w:szCs w:val="26"/>
        </w:rPr>
        <w:t>,</w:t>
      </w:r>
      <w:r w:rsidR="009F5259">
        <w:rPr>
          <w:rFonts w:cs="Arial"/>
          <w:bCs/>
          <w:sz w:val="26"/>
          <w:szCs w:val="26"/>
        </w:rPr>
        <w:t xml:space="preserve"> </w:t>
      </w:r>
      <w:r w:rsidR="00525AE2" w:rsidRPr="009F5259">
        <w:rPr>
          <w:rFonts w:cs="Arial"/>
          <w:bCs/>
          <w:sz w:val="26"/>
          <w:szCs w:val="26"/>
        </w:rPr>
        <w:t xml:space="preserve">se </w:t>
      </w:r>
      <w:r w:rsidR="007005F6">
        <w:rPr>
          <w:rFonts w:cs="Arial"/>
          <w:bCs/>
          <w:sz w:val="26"/>
          <w:szCs w:val="26"/>
        </w:rPr>
        <w:t xml:space="preserve">redujo en ocho el número de integrantes, pero la proporción entre ambos principios se </w:t>
      </w:r>
      <w:r w:rsidR="007005F6" w:rsidRPr="009F5259">
        <w:rPr>
          <w:rFonts w:cs="Arial"/>
          <w:bCs/>
          <w:sz w:val="26"/>
          <w:szCs w:val="26"/>
        </w:rPr>
        <w:t>mantuvo constante</w:t>
      </w:r>
      <w:r w:rsidR="00525AE2" w:rsidRPr="009F5259">
        <w:rPr>
          <w:rFonts w:cs="Arial"/>
          <w:bCs/>
          <w:sz w:val="26"/>
          <w:szCs w:val="26"/>
        </w:rPr>
        <w:t>.</w:t>
      </w:r>
    </w:p>
    <w:p w14:paraId="688037CC" w14:textId="29E898D8" w:rsidR="00310F16" w:rsidRPr="00F1212E" w:rsidRDefault="00143B92" w:rsidP="00A62A90">
      <w:pPr>
        <w:pStyle w:val="corte4fondo"/>
        <w:numPr>
          <w:ilvl w:val="0"/>
          <w:numId w:val="1"/>
        </w:numPr>
        <w:spacing w:after="360" w:line="360" w:lineRule="auto"/>
        <w:ind w:left="0" w:hanging="567"/>
        <w:rPr>
          <w:rFonts w:cs="Arial"/>
          <w:bCs/>
          <w:sz w:val="26"/>
          <w:szCs w:val="26"/>
        </w:rPr>
      </w:pPr>
      <w:r>
        <w:rPr>
          <w:rFonts w:cs="Arial"/>
          <w:bCs/>
          <w:sz w:val="26"/>
          <w:szCs w:val="26"/>
        </w:rPr>
        <w:t>Lo anterior demuestra que</w:t>
      </w:r>
      <w:r w:rsidR="00310F16" w:rsidRPr="00F1212E">
        <w:rPr>
          <w:rFonts w:cs="Arial"/>
          <w:bCs/>
          <w:sz w:val="26"/>
          <w:szCs w:val="26"/>
        </w:rPr>
        <w:t xml:space="preserve"> los</w:t>
      </w:r>
      <w:r w:rsidR="00F1212E">
        <w:rPr>
          <w:rFonts w:cs="Arial"/>
          <w:bCs/>
          <w:sz w:val="26"/>
          <w:szCs w:val="26"/>
        </w:rPr>
        <w:t xml:space="preserve"> nuevos</w:t>
      </w:r>
      <w:r w:rsidR="00310F16" w:rsidRPr="00F1212E">
        <w:rPr>
          <w:rFonts w:cs="Arial"/>
          <w:bCs/>
          <w:sz w:val="26"/>
          <w:szCs w:val="26"/>
        </w:rPr>
        <w:t xml:space="preserve"> porcentajes establecidos en la </w:t>
      </w:r>
      <w:r w:rsidR="00F1212E" w:rsidRPr="00F1212E">
        <w:rPr>
          <w:rFonts w:cs="Arial"/>
          <w:bCs/>
          <w:sz w:val="26"/>
          <w:szCs w:val="26"/>
        </w:rPr>
        <w:t>Ley Orgánica Municipal del Estado de México</w:t>
      </w:r>
      <w:r w:rsidR="00310F16" w:rsidRPr="00F1212E">
        <w:rPr>
          <w:rFonts w:cs="Arial"/>
          <w:bCs/>
          <w:sz w:val="26"/>
          <w:szCs w:val="26"/>
        </w:rPr>
        <w:t xml:space="preserve"> no son irrazonables,</w:t>
      </w:r>
      <w:r w:rsidR="00F1212E">
        <w:rPr>
          <w:rFonts w:cs="Arial"/>
          <w:bCs/>
          <w:sz w:val="26"/>
          <w:szCs w:val="26"/>
        </w:rPr>
        <w:t xml:space="preserve"> porque siguen </w:t>
      </w:r>
      <w:r w:rsidR="00310F16" w:rsidRPr="00F1212E">
        <w:rPr>
          <w:rFonts w:cs="Arial"/>
          <w:bCs/>
          <w:sz w:val="26"/>
          <w:szCs w:val="26"/>
        </w:rPr>
        <w:t>reflejan</w:t>
      </w:r>
      <w:r w:rsidR="00F1212E">
        <w:rPr>
          <w:rFonts w:cs="Arial"/>
          <w:bCs/>
          <w:sz w:val="26"/>
          <w:szCs w:val="26"/>
        </w:rPr>
        <w:t>do</w:t>
      </w:r>
      <w:r w:rsidR="00310F16" w:rsidRPr="00F1212E">
        <w:rPr>
          <w:rFonts w:cs="Arial"/>
          <w:bCs/>
          <w:sz w:val="26"/>
          <w:szCs w:val="26"/>
        </w:rPr>
        <w:t xml:space="preserve"> una </w:t>
      </w:r>
      <w:r w:rsidR="008E7DA8">
        <w:rPr>
          <w:rFonts w:cs="Arial"/>
          <w:bCs/>
          <w:sz w:val="26"/>
          <w:szCs w:val="26"/>
        </w:rPr>
        <w:t xml:space="preserve">representación </w:t>
      </w:r>
      <w:r w:rsidR="00310F16" w:rsidRPr="00F1212E">
        <w:rPr>
          <w:rFonts w:cs="Arial"/>
          <w:bCs/>
          <w:sz w:val="26"/>
          <w:szCs w:val="26"/>
        </w:rPr>
        <w:t xml:space="preserve">adecuada y otorgan una participación </w:t>
      </w:r>
      <w:r w:rsidRPr="00F1212E">
        <w:rPr>
          <w:rFonts w:cs="Arial"/>
          <w:bCs/>
          <w:sz w:val="26"/>
          <w:szCs w:val="26"/>
        </w:rPr>
        <w:t xml:space="preserve">importante </w:t>
      </w:r>
      <w:r w:rsidR="00310F16" w:rsidRPr="00F1212E">
        <w:rPr>
          <w:rFonts w:cs="Arial"/>
          <w:bCs/>
          <w:sz w:val="26"/>
          <w:szCs w:val="26"/>
        </w:rPr>
        <w:t xml:space="preserve">a los regidores de representación proporcional dentro de la toma de decisiones y negociaciones al interior del </w:t>
      </w:r>
      <w:r w:rsidR="00994808">
        <w:rPr>
          <w:rFonts w:cs="Arial"/>
          <w:bCs/>
          <w:sz w:val="26"/>
          <w:szCs w:val="26"/>
        </w:rPr>
        <w:t>a</w:t>
      </w:r>
      <w:r w:rsidR="00310F16" w:rsidRPr="00F1212E">
        <w:rPr>
          <w:rFonts w:cs="Arial"/>
          <w:bCs/>
          <w:sz w:val="26"/>
          <w:szCs w:val="26"/>
        </w:rPr>
        <w:t>yuntamiento</w:t>
      </w:r>
      <w:r w:rsidR="00F1212E" w:rsidRPr="00F1212E">
        <w:rPr>
          <w:rFonts w:cs="Arial"/>
          <w:bCs/>
          <w:sz w:val="26"/>
          <w:szCs w:val="26"/>
        </w:rPr>
        <w:t>.</w:t>
      </w:r>
    </w:p>
    <w:p w14:paraId="19E97989" w14:textId="77777777" w:rsidR="00310F16" w:rsidRPr="00310F16" w:rsidRDefault="00310F16" w:rsidP="00A62A90">
      <w:pPr>
        <w:pStyle w:val="corte4fondo"/>
        <w:numPr>
          <w:ilvl w:val="0"/>
          <w:numId w:val="1"/>
        </w:numPr>
        <w:spacing w:after="360" w:line="360" w:lineRule="auto"/>
        <w:ind w:left="0" w:hanging="567"/>
        <w:rPr>
          <w:rFonts w:cs="Arial"/>
          <w:bCs/>
          <w:sz w:val="26"/>
          <w:szCs w:val="26"/>
        </w:rPr>
      </w:pPr>
      <w:r w:rsidRPr="00310F16">
        <w:rPr>
          <w:rFonts w:cs="Arial"/>
          <w:bCs/>
          <w:sz w:val="26"/>
          <w:szCs w:val="26"/>
        </w:rPr>
        <w:t xml:space="preserve">Por lo tanto, si el </w:t>
      </w:r>
      <w:r w:rsidR="00143B92">
        <w:rPr>
          <w:rFonts w:cs="Arial"/>
          <w:bCs/>
          <w:sz w:val="26"/>
          <w:szCs w:val="26"/>
        </w:rPr>
        <w:t>legislador del Estado de México</w:t>
      </w:r>
      <w:r w:rsidRPr="00310F16">
        <w:rPr>
          <w:rFonts w:cs="Arial"/>
          <w:bCs/>
          <w:sz w:val="26"/>
          <w:szCs w:val="26"/>
        </w:rPr>
        <w:t xml:space="preserve"> consideró adecuado reducir el número de </w:t>
      </w:r>
      <w:r w:rsidR="00143B92">
        <w:rPr>
          <w:rFonts w:cs="Arial"/>
          <w:bCs/>
          <w:sz w:val="26"/>
          <w:szCs w:val="26"/>
        </w:rPr>
        <w:t>integrantes</w:t>
      </w:r>
      <w:r w:rsidRPr="00310F16">
        <w:rPr>
          <w:rFonts w:cs="Arial"/>
          <w:bCs/>
          <w:sz w:val="26"/>
          <w:szCs w:val="26"/>
        </w:rPr>
        <w:t xml:space="preserve"> </w:t>
      </w:r>
      <w:r w:rsidR="00143B92">
        <w:rPr>
          <w:rFonts w:cs="Arial"/>
          <w:bCs/>
          <w:sz w:val="26"/>
          <w:szCs w:val="26"/>
        </w:rPr>
        <w:t>de</w:t>
      </w:r>
      <w:r w:rsidRPr="00310F16">
        <w:rPr>
          <w:rFonts w:cs="Arial"/>
          <w:bCs/>
          <w:sz w:val="26"/>
          <w:szCs w:val="26"/>
        </w:rPr>
        <w:t xml:space="preserve"> los </w:t>
      </w:r>
      <w:r w:rsidR="00143B92">
        <w:rPr>
          <w:rFonts w:cs="Arial"/>
          <w:bCs/>
          <w:sz w:val="26"/>
          <w:szCs w:val="26"/>
        </w:rPr>
        <w:t>a</w:t>
      </w:r>
      <w:r w:rsidRPr="00310F16">
        <w:rPr>
          <w:rFonts w:cs="Arial"/>
          <w:bCs/>
          <w:sz w:val="26"/>
          <w:szCs w:val="26"/>
        </w:rPr>
        <w:t xml:space="preserve">yuntamientos con el objeto de </w:t>
      </w:r>
      <w:r w:rsidR="00143B92">
        <w:rPr>
          <w:rFonts w:cs="Arial"/>
          <w:bCs/>
          <w:sz w:val="26"/>
          <w:szCs w:val="26"/>
        </w:rPr>
        <w:t>disminuir el gasto público</w:t>
      </w:r>
      <w:r w:rsidRPr="00310F16">
        <w:rPr>
          <w:rFonts w:cs="Arial"/>
          <w:bCs/>
          <w:sz w:val="26"/>
          <w:szCs w:val="26"/>
        </w:rPr>
        <w:t xml:space="preserve">, estaba en plena libertad de hacerlo siempre y cuando respetara las bases constitucionales referidas, como aconteció en el caso al haber observado porcentajes razonables y no disminuir de manera desproporcional el número de </w:t>
      </w:r>
      <w:r w:rsidR="00143B92">
        <w:rPr>
          <w:rFonts w:cs="Arial"/>
          <w:bCs/>
          <w:sz w:val="26"/>
          <w:szCs w:val="26"/>
        </w:rPr>
        <w:t>regidores</w:t>
      </w:r>
      <w:r w:rsidRPr="00310F16">
        <w:rPr>
          <w:rFonts w:cs="Arial"/>
          <w:bCs/>
          <w:sz w:val="26"/>
          <w:szCs w:val="26"/>
        </w:rPr>
        <w:t xml:space="preserve"> respecto del número de habitantes.</w:t>
      </w:r>
    </w:p>
    <w:p w14:paraId="2CE829E1" w14:textId="7F3764C2" w:rsidR="00F776D9" w:rsidRPr="00310F16" w:rsidRDefault="00F776D9" w:rsidP="00A62A90">
      <w:pPr>
        <w:pStyle w:val="corte4fondo"/>
        <w:numPr>
          <w:ilvl w:val="0"/>
          <w:numId w:val="1"/>
        </w:numPr>
        <w:spacing w:after="360" w:line="360" w:lineRule="auto"/>
        <w:ind w:left="0" w:hanging="567"/>
        <w:rPr>
          <w:rFonts w:cs="Arial"/>
          <w:bCs/>
          <w:sz w:val="26"/>
          <w:szCs w:val="26"/>
        </w:rPr>
      </w:pPr>
      <w:r w:rsidRPr="00310F16">
        <w:rPr>
          <w:rFonts w:cs="Arial"/>
          <w:bCs/>
          <w:sz w:val="26"/>
          <w:szCs w:val="26"/>
        </w:rPr>
        <w:t xml:space="preserve">Sin que la reducción del número de </w:t>
      </w:r>
      <w:r>
        <w:rPr>
          <w:rFonts w:cs="Arial"/>
          <w:bCs/>
          <w:sz w:val="26"/>
          <w:szCs w:val="26"/>
        </w:rPr>
        <w:t>r</w:t>
      </w:r>
      <w:r w:rsidRPr="00310F16">
        <w:rPr>
          <w:rFonts w:cs="Arial"/>
          <w:bCs/>
          <w:sz w:val="26"/>
          <w:szCs w:val="26"/>
        </w:rPr>
        <w:t xml:space="preserve">egidores atente contra los derechos de votar y ser votado y su desarrollo progresivo, </w:t>
      </w:r>
      <w:r>
        <w:rPr>
          <w:rFonts w:cs="Arial"/>
          <w:bCs/>
          <w:sz w:val="26"/>
          <w:szCs w:val="26"/>
        </w:rPr>
        <w:t>pues</w:t>
      </w:r>
      <w:r w:rsidRPr="00F776D9">
        <w:rPr>
          <w:rFonts w:cs="Arial"/>
          <w:bCs/>
          <w:sz w:val="26"/>
          <w:szCs w:val="26"/>
        </w:rPr>
        <w:t xml:space="preserve"> </w:t>
      </w:r>
      <w:r w:rsidRPr="00310F16">
        <w:rPr>
          <w:rFonts w:cs="Arial"/>
          <w:bCs/>
          <w:sz w:val="26"/>
          <w:szCs w:val="26"/>
        </w:rPr>
        <w:t>a juicio de este Tribunal Pleno</w:t>
      </w:r>
      <w:r>
        <w:rPr>
          <w:rFonts w:cs="Arial"/>
          <w:bCs/>
          <w:sz w:val="26"/>
          <w:szCs w:val="26"/>
        </w:rPr>
        <w:t>,</w:t>
      </w:r>
      <w:r w:rsidRPr="00310F16">
        <w:rPr>
          <w:rFonts w:cs="Arial"/>
          <w:bCs/>
          <w:sz w:val="26"/>
          <w:szCs w:val="26"/>
        </w:rPr>
        <w:t xml:space="preserve"> la posibilidad de ejercer esos derechos </w:t>
      </w:r>
      <w:r w:rsidR="00B82015">
        <w:rPr>
          <w:rFonts w:cs="Arial"/>
          <w:bCs/>
          <w:sz w:val="26"/>
          <w:szCs w:val="26"/>
        </w:rPr>
        <w:t>—</w:t>
      </w:r>
      <w:r w:rsidRPr="00310F16">
        <w:rPr>
          <w:rFonts w:cs="Arial"/>
          <w:bCs/>
          <w:sz w:val="26"/>
          <w:szCs w:val="26"/>
        </w:rPr>
        <w:t>acceder al cargo público mediante una candidatura o emitir el sufragio por el candidato que se considere conveniente</w:t>
      </w:r>
      <w:r w:rsidR="00B82015">
        <w:rPr>
          <w:rFonts w:cs="Arial"/>
          <w:bCs/>
          <w:sz w:val="26"/>
          <w:szCs w:val="26"/>
        </w:rPr>
        <w:t>—</w:t>
      </w:r>
      <w:r w:rsidRPr="00310F16">
        <w:rPr>
          <w:rFonts w:cs="Arial"/>
          <w:bCs/>
          <w:sz w:val="26"/>
          <w:szCs w:val="26"/>
        </w:rPr>
        <w:t xml:space="preserve"> no se limita o restringe por el número de </w:t>
      </w:r>
      <w:r>
        <w:rPr>
          <w:rFonts w:cs="Arial"/>
          <w:bCs/>
          <w:sz w:val="26"/>
          <w:szCs w:val="26"/>
        </w:rPr>
        <w:t>r</w:t>
      </w:r>
      <w:r w:rsidRPr="00310F16">
        <w:rPr>
          <w:rFonts w:cs="Arial"/>
          <w:bCs/>
          <w:sz w:val="26"/>
          <w:szCs w:val="26"/>
        </w:rPr>
        <w:t xml:space="preserve">egidores </w:t>
      </w:r>
      <w:r w:rsidRPr="00310F16">
        <w:rPr>
          <w:rFonts w:cs="Arial"/>
          <w:bCs/>
          <w:sz w:val="26"/>
          <w:szCs w:val="26"/>
        </w:rPr>
        <w:lastRenderedPageBreak/>
        <w:t xml:space="preserve">que integran los </w:t>
      </w:r>
      <w:r>
        <w:rPr>
          <w:rFonts w:cs="Arial"/>
          <w:bCs/>
          <w:sz w:val="26"/>
          <w:szCs w:val="26"/>
        </w:rPr>
        <w:t>a</w:t>
      </w:r>
      <w:r w:rsidRPr="00310F16">
        <w:rPr>
          <w:rFonts w:cs="Arial"/>
          <w:bCs/>
          <w:sz w:val="26"/>
          <w:szCs w:val="26"/>
        </w:rPr>
        <w:t xml:space="preserve">yuntamientos, ya que ambos derechos se pueden ejercer libremente y en condiciones de igualdad con la </w:t>
      </w:r>
      <w:r>
        <w:rPr>
          <w:rFonts w:cs="Arial"/>
          <w:bCs/>
          <w:sz w:val="26"/>
          <w:szCs w:val="26"/>
        </w:rPr>
        <w:t xml:space="preserve">anterior </w:t>
      </w:r>
      <w:r w:rsidRPr="00310F16">
        <w:rPr>
          <w:rFonts w:cs="Arial"/>
          <w:bCs/>
          <w:sz w:val="26"/>
          <w:szCs w:val="26"/>
        </w:rPr>
        <w:t>reducción.</w:t>
      </w:r>
    </w:p>
    <w:p w14:paraId="26CFE66B" w14:textId="77777777" w:rsidR="002A4644" w:rsidRPr="002B7EF3" w:rsidRDefault="002A4644" w:rsidP="00F30377">
      <w:pPr>
        <w:pStyle w:val="corte4fondo"/>
        <w:numPr>
          <w:ilvl w:val="0"/>
          <w:numId w:val="10"/>
        </w:numPr>
        <w:spacing w:after="360" w:line="360" w:lineRule="auto"/>
        <w:rPr>
          <w:rFonts w:cs="Arial"/>
          <w:b/>
          <w:sz w:val="26"/>
          <w:szCs w:val="26"/>
        </w:rPr>
      </w:pPr>
      <w:r w:rsidRPr="002B7EF3">
        <w:rPr>
          <w:rFonts w:cs="Arial"/>
          <w:b/>
          <w:sz w:val="26"/>
          <w:szCs w:val="26"/>
        </w:rPr>
        <w:t>Violación al derecho de reelección</w:t>
      </w:r>
    </w:p>
    <w:p w14:paraId="10C74C00" w14:textId="77777777" w:rsidR="002A4644" w:rsidRPr="004E7104" w:rsidRDefault="002A4644" w:rsidP="002A4644">
      <w:pPr>
        <w:pStyle w:val="corte4fondo"/>
        <w:numPr>
          <w:ilvl w:val="0"/>
          <w:numId w:val="1"/>
        </w:numPr>
        <w:spacing w:after="360" w:line="360" w:lineRule="auto"/>
        <w:ind w:left="0" w:hanging="567"/>
        <w:rPr>
          <w:rFonts w:cs="Arial"/>
          <w:bCs/>
          <w:sz w:val="26"/>
          <w:szCs w:val="26"/>
        </w:rPr>
      </w:pPr>
      <w:r w:rsidRPr="004E7104">
        <w:rPr>
          <w:rFonts w:cs="Arial"/>
          <w:bCs/>
          <w:sz w:val="26"/>
          <w:szCs w:val="26"/>
        </w:rPr>
        <w:t>Tanto el Partido Acción Nacional como el Partido de la Revolución Democrática señalan que la reducción de integrantes priva a la ciudadanía de reelegir a sus síndicos y regidores</w:t>
      </w:r>
      <w:r>
        <w:rPr>
          <w:rFonts w:cs="Arial"/>
          <w:bCs/>
          <w:sz w:val="26"/>
          <w:szCs w:val="26"/>
        </w:rPr>
        <w:t>,</w:t>
      </w:r>
      <w:r w:rsidRPr="004E7104">
        <w:rPr>
          <w:rFonts w:cs="Arial"/>
          <w:bCs/>
          <w:sz w:val="26"/>
          <w:szCs w:val="26"/>
        </w:rPr>
        <w:t xml:space="preserve"> ya que el número que prevé la ley es inferior al previsto anteriormente, por lo que no todas las autoridades municipales podrán ser reelectas.</w:t>
      </w:r>
    </w:p>
    <w:p w14:paraId="48BB4729" w14:textId="77777777" w:rsidR="002A4644" w:rsidRPr="00C253BB" w:rsidRDefault="002A4644" w:rsidP="002A4644">
      <w:pPr>
        <w:pStyle w:val="corte4fondo"/>
        <w:numPr>
          <w:ilvl w:val="0"/>
          <w:numId w:val="1"/>
        </w:numPr>
        <w:spacing w:after="360" w:line="360" w:lineRule="auto"/>
        <w:ind w:left="0" w:hanging="567"/>
        <w:rPr>
          <w:rFonts w:cs="Arial"/>
          <w:bCs/>
          <w:sz w:val="26"/>
          <w:szCs w:val="26"/>
        </w:rPr>
      </w:pPr>
      <w:r w:rsidRPr="00C253BB">
        <w:rPr>
          <w:rFonts w:cs="Arial"/>
          <w:bCs/>
          <w:sz w:val="26"/>
          <w:szCs w:val="26"/>
        </w:rPr>
        <w:t>En este sentido, el Partido Acción Nacional afirma que «la controvertida reforma implica hacer nugatorio el derecho de los ciudadanos para castigar o premiar, mediante la reelección a los Síndicos, Regidores y Regidoras que actualmente ostentan esos cargos, pues al reducirse el número de integrantes de los ayuntamientos, provoca que se prive a los electores del derecho del voto en la vertiente de reelección».</w:t>
      </w:r>
    </w:p>
    <w:p w14:paraId="53A5BB59" w14:textId="77777777" w:rsidR="002A4644" w:rsidRDefault="002A4644" w:rsidP="002A4644">
      <w:pPr>
        <w:pStyle w:val="corte4fondo"/>
        <w:numPr>
          <w:ilvl w:val="0"/>
          <w:numId w:val="1"/>
        </w:numPr>
        <w:spacing w:after="360" w:line="360" w:lineRule="auto"/>
        <w:ind w:left="0" w:hanging="567"/>
        <w:rPr>
          <w:rFonts w:cs="Arial"/>
          <w:bCs/>
          <w:sz w:val="26"/>
          <w:szCs w:val="26"/>
        </w:rPr>
      </w:pPr>
      <w:r>
        <w:rPr>
          <w:rFonts w:cs="Arial"/>
          <w:bCs/>
          <w:sz w:val="26"/>
          <w:szCs w:val="26"/>
        </w:rPr>
        <w:t>En el mismo sentido</w:t>
      </w:r>
      <w:r w:rsidRPr="004E7104">
        <w:rPr>
          <w:rFonts w:cs="Arial"/>
          <w:bCs/>
          <w:sz w:val="26"/>
          <w:szCs w:val="26"/>
        </w:rPr>
        <w:t>, el Partido de la Revolución Democrática afirma que «la reducción de los integrantes de los cabildos se retrotrae en perjuicio de los actuales integrantes y</w:t>
      </w:r>
      <w:r>
        <w:rPr>
          <w:rFonts w:cs="Arial"/>
          <w:bCs/>
          <w:sz w:val="26"/>
          <w:szCs w:val="26"/>
        </w:rPr>
        <w:t>,</w:t>
      </w:r>
      <w:r w:rsidRPr="004E7104">
        <w:rPr>
          <w:rFonts w:cs="Arial"/>
          <w:bCs/>
          <w:sz w:val="26"/>
          <w:szCs w:val="26"/>
        </w:rPr>
        <w:t xml:space="preserve"> principalmente</w:t>
      </w:r>
      <w:r>
        <w:rPr>
          <w:rFonts w:cs="Arial"/>
          <w:bCs/>
          <w:sz w:val="26"/>
          <w:szCs w:val="26"/>
        </w:rPr>
        <w:t>,</w:t>
      </w:r>
      <w:r w:rsidRPr="004E7104">
        <w:rPr>
          <w:rFonts w:cs="Arial"/>
          <w:bCs/>
          <w:sz w:val="26"/>
          <w:szCs w:val="26"/>
        </w:rPr>
        <w:t xml:space="preserve"> en perjuicio del derecho de ser votado y de la representatividad de las minorías».</w:t>
      </w:r>
    </w:p>
    <w:p w14:paraId="18111BCD" w14:textId="77777777" w:rsidR="002A4644" w:rsidRPr="00A62A90" w:rsidRDefault="002A4644" w:rsidP="002A4644">
      <w:pPr>
        <w:pStyle w:val="corte4fondo"/>
        <w:numPr>
          <w:ilvl w:val="0"/>
          <w:numId w:val="1"/>
        </w:numPr>
        <w:spacing w:after="360" w:line="360" w:lineRule="auto"/>
        <w:ind w:left="0" w:hanging="567"/>
        <w:rPr>
          <w:rFonts w:cs="Arial"/>
          <w:bCs/>
          <w:sz w:val="26"/>
          <w:szCs w:val="26"/>
        </w:rPr>
      </w:pPr>
      <w:r>
        <w:rPr>
          <w:rFonts w:cs="Arial"/>
          <w:bCs/>
          <w:sz w:val="26"/>
          <w:szCs w:val="26"/>
        </w:rPr>
        <w:t>A juicio de este Tribunal Pleno el concepto de invalidez resulta</w:t>
      </w:r>
      <w:r w:rsidRPr="00A62A90">
        <w:rPr>
          <w:rFonts w:cs="Arial"/>
          <w:bCs/>
          <w:sz w:val="26"/>
          <w:szCs w:val="26"/>
        </w:rPr>
        <w:t xml:space="preserve"> </w:t>
      </w:r>
      <w:r w:rsidRPr="00A62A90">
        <w:rPr>
          <w:rFonts w:cs="Arial"/>
          <w:b/>
          <w:sz w:val="26"/>
          <w:szCs w:val="26"/>
        </w:rPr>
        <w:t>infundado</w:t>
      </w:r>
      <w:r w:rsidRPr="00B74747">
        <w:rPr>
          <w:rFonts w:cs="Arial"/>
          <w:bCs/>
          <w:sz w:val="26"/>
          <w:szCs w:val="26"/>
        </w:rPr>
        <w:t>.</w:t>
      </w:r>
      <w:r w:rsidRPr="00A62A90">
        <w:rPr>
          <w:rFonts w:cs="Arial"/>
          <w:bCs/>
          <w:sz w:val="26"/>
          <w:szCs w:val="26"/>
        </w:rPr>
        <w:t xml:space="preserve"> </w:t>
      </w:r>
    </w:p>
    <w:p w14:paraId="6D7B8A83" w14:textId="3A612E7C" w:rsidR="00333EB5" w:rsidRPr="00177DC1" w:rsidRDefault="00767055" w:rsidP="00177DC1">
      <w:pPr>
        <w:pStyle w:val="corte4fondo"/>
        <w:numPr>
          <w:ilvl w:val="0"/>
          <w:numId w:val="1"/>
        </w:numPr>
        <w:spacing w:after="360" w:line="360" w:lineRule="auto"/>
        <w:ind w:left="0" w:hanging="567"/>
        <w:rPr>
          <w:rFonts w:cs="Arial"/>
          <w:bCs/>
          <w:sz w:val="26"/>
          <w:szCs w:val="26"/>
        </w:rPr>
      </w:pPr>
      <w:r w:rsidRPr="00177DC1">
        <w:rPr>
          <w:rFonts w:cs="Arial"/>
          <w:bCs/>
          <w:sz w:val="26"/>
          <w:szCs w:val="26"/>
        </w:rPr>
        <w:t>Esta</w:t>
      </w:r>
      <w:r w:rsidR="00333EB5" w:rsidRPr="00177DC1">
        <w:rPr>
          <w:rFonts w:cs="Arial"/>
          <w:bCs/>
          <w:sz w:val="26"/>
          <w:szCs w:val="26"/>
        </w:rPr>
        <w:t xml:space="preserve"> Suprema Corte ha reconocido la obligación de </w:t>
      </w:r>
      <w:r w:rsidR="00F96080">
        <w:rPr>
          <w:rFonts w:cs="Arial"/>
          <w:bCs/>
          <w:sz w:val="26"/>
          <w:szCs w:val="26"/>
        </w:rPr>
        <w:t xml:space="preserve">los Estados de </w:t>
      </w:r>
      <w:r w:rsidR="00333EB5" w:rsidRPr="00177DC1">
        <w:rPr>
          <w:rFonts w:cs="Arial"/>
          <w:bCs/>
          <w:sz w:val="26"/>
          <w:szCs w:val="26"/>
        </w:rPr>
        <w:t xml:space="preserve">integrar a sus constituciones locales el principio de reelección de los presidentes municipales, regidores y síndicos para el mismo cargo </w:t>
      </w:r>
      <w:r w:rsidRPr="00177DC1">
        <w:rPr>
          <w:rFonts w:cs="Arial"/>
          <w:bCs/>
          <w:sz w:val="26"/>
          <w:szCs w:val="26"/>
        </w:rPr>
        <w:t>por disposición expresa d</w:t>
      </w:r>
      <w:r w:rsidR="00333EB5" w:rsidRPr="00177DC1">
        <w:rPr>
          <w:rFonts w:cs="Arial"/>
          <w:bCs/>
          <w:sz w:val="26"/>
          <w:szCs w:val="26"/>
        </w:rPr>
        <w:t xml:space="preserve">el artículo 115, fracción I, de la Constitución Federal, </w:t>
      </w:r>
      <w:r w:rsidRPr="00177DC1">
        <w:rPr>
          <w:rFonts w:cs="Arial"/>
          <w:bCs/>
          <w:sz w:val="26"/>
          <w:szCs w:val="26"/>
        </w:rPr>
        <w:t xml:space="preserve">cuyo párrafo segundo </w:t>
      </w:r>
      <w:r w:rsidR="00333EB5" w:rsidRPr="00177DC1">
        <w:rPr>
          <w:rFonts w:cs="Arial"/>
          <w:bCs/>
          <w:sz w:val="26"/>
          <w:szCs w:val="26"/>
        </w:rPr>
        <w:t>señala:</w:t>
      </w:r>
    </w:p>
    <w:p w14:paraId="0DCF5B2F" w14:textId="191A75A5" w:rsidR="00333EB5" w:rsidRDefault="00333EB5" w:rsidP="00333EB5">
      <w:pPr>
        <w:pStyle w:val="corte5transcripcion"/>
        <w:ind w:left="360"/>
      </w:pPr>
      <w:r w:rsidRPr="00333EB5">
        <w:t xml:space="preserve">Las Constituciones de los </w:t>
      </w:r>
      <w:r w:rsidR="001F453F">
        <w:t>E</w:t>
      </w:r>
      <w:r w:rsidRPr="00333EB5">
        <w:t xml:space="preserve">stados deberán establecer la elección consecutiva para el mismo cargo de presidentes municipales, regidores y síndicos, por un período adicional, siempre y cuando el periodo del </w:t>
      </w:r>
      <w:r w:rsidRPr="00333EB5">
        <w:lastRenderedPageBreak/>
        <w:t>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2249C271" w14:textId="77777777" w:rsidR="00333EB5" w:rsidRPr="00333EB5" w:rsidRDefault="00333EB5" w:rsidP="00333EB5">
      <w:pPr>
        <w:pStyle w:val="corte5transcripcion"/>
        <w:ind w:left="360"/>
      </w:pPr>
    </w:p>
    <w:p w14:paraId="459C7AAA" w14:textId="7F0AF559" w:rsidR="00333EB5" w:rsidRDefault="0047796B" w:rsidP="00245711">
      <w:pPr>
        <w:pStyle w:val="corte4fondo"/>
        <w:numPr>
          <w:ilvl w:val="0"/>
          <w:numId w:val="1"/>
        </w:numPr>
        <w:spacing w:after="360" w:line="360" w:lineRule="auto"/>
        <w:ind w:left="0" w:hanging="567"/>
        <w:rPr>
          <w:rFonts w:cs="Arial"/>
          <w:bCs/>
          <w:sz w:val="26"/>
          <w:szCs w:val="26"/>
        </w:rPr>
      </w:pPr>
      <w:r>
        <w:rPr>
          <w:rFonts w:cs="Arial"/>
          <w:bCs/>
          <w:sz w:val="26"/>
          <w:szCs w:val="26"/>
        </w:rPr>
        <w:t>A</w:t>
      </w:r>
      <w:r w:rsidR="00767055">
        <w:rPr>
          <w:rFonts w:cs="Arial"/>
          <w:bCs/>
          <w:sz w:val="26"/>
          <w:szCs w:val="26"/>
        </w:rPr>
        <w:t xml:space="preserve">l </w:t>
      </w:r>
      <w:r w:rsidR="00333EB5">
        <w:rPr>
          <w:rFonts w:cs="Arial"/>
          <w:bCs/>
          <w:sz w:val="26"/>
          <w:szCs w:val="26"/>
        </w:rPr>
        <w:t>interpreta</w:t>
      </w:r>
      <w:r w:rsidR="00767055">
        <w:rPr>
          <w:rFonts w:cs="Arial"/>
          <w:bCs/>
          <w:sz w:val="26"/>
          <w:szCs w:val="26"/>
        </w:rPr>
        <w:t>r</w:t>
      </w:r>
      <w:r w:rsidR="00333EB5">
        <w:rPr>
          <w:rFonts w:cs="Arial"/>
          <w:bCs/>
          <w:sz w:val="26"/>
          <w:szCs w:val="26"/>
        </w:rPr>
        <w:t xml:space="preserve"> </w:t>
      </w:r>
      <w:r w:rsidR="00767055">
        <w:rPr>
          <w:rFonts w:cs="Arial"/>
          <w:bCs/>
          <w:sz w:val="26"/>
          <w:szCs w:val="26"/>
        </w:rPr>
        <w:t xml:space="preserve">su contenido, </w:t>
      </w:r>
      <w:r>
        <w:rPr>
          <w:rFonts w:cs="Arial"/>
          <w:bCs/>
          <w:sz w:val="26"/>
          <w:szCs w:val="26"/>
        </w:rPr>
        <w:t xml:space="preserve">se </w:t>
      </w:r>
      <w:r w:rsidR="00333EB5">
        <w:rPr>
          <w:rFonts w:cs="Arial"/>
          <w:bCs/>
          <w:sz w:val="26"/>
          <w:szCs w:val="26"/>
        </w:rPr>
        <w:t>ha</w:t>
      </w:r>
      <w:r>
        <w:rPr>
          <w:rFonts w:cs="Arial"/>
          <w:bCs/>
          <w:sz w:val="26"/>
          <w:szCs w:val="26"/>
        </w:rPr>
        <w:t>n</w:t>
      </w:r>
      <w:r w:rsidR="00333EB5">
        <w:rPr>
          <w:rFonts w:cs="Arial"/>
          <w:bCs/>
          <w:sz w:val="26"/>
          <w:szCs w:val="26"/>
        </w:rPr>
        <w:t xml:space="preserve"> advertido dos condiciones para </w:t>
      </w:r>
      <w:r w:rsidR="00767055">
        <w:rPr>
          <w:rFonts w:cs="Arial"/>
          <w:bCs/>
          <w:sz w:val="26"/>
          <w:szCs w:val="26"/>
        </w:rPr>
        <w:t>que</w:t>
      </w:r>
      <w:r w:rsidR="00333EB5">
        <w:rPr>
          <w:rFonts w:cs="Arial"/>
          <w:bCs/>
          <w:sz w:val="26"/>
          <w:szCs w:val="26"/>
        </w:rPr>
        <w:t xml:space="preserve"> esta figura </w:t>
      </w:r>
      <w:r w:rsidR="00767055">
        <w:rPr>
          <w:rFonts w:cs="Arial"/>
          <w:bCs/>
          <w:sz w:val="26"/>
          <w:szCs w:val="26"/>
        </w:rPr>
        <w:t xml:space="preserve">se pueda instituir </w:t>
      </w:r>
      <w:r w:rsidR="00333EB5">
        <w:rPr>
          <w:rFonts w:cs="Arial"/>
          <w:bCs/>
          <w:sz w:val="26"/>
          <w:szCs w:val="26"/>
        </w:rPr>
        <w:t xml:space="preserve">en </w:t>
      </w:r>
      <w:r w:rsidR="00767055">
        <w:rPr>
          <w:rFonts w:cs="Arial"/>
          <w:bCs/>
          <w:sz w:val="26"/>
          <w:szCs w:val="26"/>
        </w:rPr>
        <w:t>el ámbito municipal</w:t>
      </w:r>
      <w:r w:rsidR="00333EB5" w:rsidRPr="00333EB5">
        <w:rPr>
          <w:rFonts w:cs="Arial"/>
          <w:bCs/>
          <w:sz w:val="26"/>
          <w:szCs w:val="26"/>
        </w:rPr>
        <w:t xml:space="preserve">: la primera, que los mandatos de los </w:t>
      </w:r>
      <w:r w:rsidR="00767055">
        <w:rPr>
          <w:rFonts w:cs="Arial"/>
          <w:bCs/>
          <w:sz w:val="26"/>
          <w:szCs w:val="26"/>
        </w:rPr>
        <w:t>m</w:t>
      </w:r>
      <w:r w:rsidR="00333EB5" w:rsidRPr="00333EB5">
        <w:rPr>
          <w:rFonts w:cs="Arial"/>
          <w:bCs/>
          <w:sz w:val="26"/>
          <w:szCs w:val="26"/>
        </w:rPr>
        <w:t xml:space="preserve">unicipios no excedan de tres años y, la segunda, que en caso de que el respectivo miembro del </w:t>
      </w:r>
      <w:r w:rsidR="00767055">
        <w:rPr>
          <w:rFonts w:cs="Arial"/>
          <w:bCs/>
          <w:sz w:val="26"/>
          <w:szCs w:val="26"/>
        </w:rPr>
        <w:t>a</w:t>
      </w:r>
      <w:r w:rsidR="00333EB5" w:rsidRPr="00333EB5">
        <w:rPr>
          <w:rFonts w:cs="Arial"/>
          <w:bCs/>
          <w:sz w:val="26"/>
          <w:szCs w:val="26"/>
        </w:rPr>
        <w:t>yuntamiento pretendiera reelegirse a partir de un partido u otros partidos diferentes al que lo postularon para su primer periodo, tendría que haber renunciado a los mismos o perdido su militancia antes de la mitad del respectivo mandato.</w:t>
      </w:r>
      <w:r w:rsidR="00767055">
        <w:rPr>
          <w:rStyle w:val="Refdenotaalpie"/>
          <w:rFonts w:cs="Arial"/>
          <w:bCs/>
          <w:szCs w:val="26"/>
        </w:rPr>
        <w:footnoteReference w:id="44"/>
      </w:r>
    </w:p>
    <w:p w14:paraId="138BAC3C" w14:textId="732370EF" w:rsidR="0047796B" w:rsidRPr="0047796B" w:rsidRDefault="0047796B" w:rsidP="0047796B">
      <w:pPr>
        <w:pStyle w:val="corte4fondo"/>
        <w:numPr>
          <w:ilvl w:val="0"/>
          <w:numId w:val="1"/>
        </w:numPr>
        <w:spacing w:after="360" w:line="360" w:lineRule="auto"/>
        <w:ind w:left="0" w:hanging="567"/>
        <w:rPr>
          <w:rFonts w:cs="Arial"/>
          <w:bCs/>
          <w:sz w:val="26"/>
          <w:szCs w:val="26"/>
        </w:rPr>
      </w:pPr>
      <w:r w:rsidRPr="0047796B">
        <w:rPr>
          <w:rFonts w:cs="Arial"/>
          <w:bCs/>
          <w:sz w:val="26"/>
          <w:szCs w:val="26"/>
        </w:rPr>
        <w:t xml:space="preserve">Asimismo, </w:t>
      </w:r>
      <w:r>
        <w:rPr>
          <w:rFonts w:cs="Arial"/>
          <w:bCs/>
          <w:sz w:val="26"/>
          <w:szCs w:val="26"/>
        </w:rPr>
        <w:t>se ha dicho que e</w:t>
      </w:r>
      <w:r w:rsidRPr="0047796B">
        <w:rPr>
          <w:rFonts w:cs="Arial"/>
          <w:bCs/>
          <w:sz w:val="26"/>
          <w:szCs w:val="26"/>
        </w:rPr>
        <w:t>l propósito del principio de reelección es que los electores ratifiquen mediante su voto a los servidores públicos en su encargo, abonando a la rendición de cuentas y fomentando las relaciones de confianza entre representantes y representados.</w:t>
      </w:r>
    </w:p>
    <w:p w14:paraId="08384877" w14:textId="716C032E" w:rsidR="00333EB5" w:rsidRPr="00333EB5" w:rsidRDefault="00333EB5" w:rsidP="00245711">
      <w:pPr>
        <w:pStyle w:val="corte4fondo"/>
        <w:numPr>
          <w:ilvl w:val="0"/>
          <w:numId w:val="1"/>
        </w:numPr>
        <w:spacing w:after="360" w:line="360" w:lineRule="auto"/>
        <w:ind w:left="0" w:hanging="567"/>
        <w:rPr>
          <w:rFonts w:cs="Arial"/>
          <w:bCs/>
          <w:sz w:val="26"/>
          <w:szCs w:val="26"/>
        </w:rPr>
      </w:pPr>
      <w:r>
        <w:rPr>
          <w:rFonts w:cs="Arial"/>
          <w:bCs/>
          <w:sz w:val="26"/>
          <w:szCs w:val="26"/>
        </w:rPr>
        <w:t xml:space="preserve">En </w:t>
      </w:r>
      <w:r w:rsidR="00767055">
        <w:rPr>
          <w:rFonts w:cs="Arial"/>
          <w:bCs/>
          <w:sz w:val="26"/>
          <w:szCs w:val="26"/>
        </w:rPr>
        <w:t>congruencia con el texto constitucional</w:t>
      </w:r>
      <w:r>
        <w:rPr>
          <w:rFonts w:cs="Arial"/>
          <w:bCs/>
          <w:sz w:val="26"/>
          <w:szCs w:val="26"/>
        </w:rPr>
        <w:t xml:space="preserve">, </w:t>
      </w:r>
      <w:r w:rsidR="00767055">
        <w:rPr>
          <w:rFonts w:cs="Arial"/>
          <w:bCs/>
          <w:sz w:val="26"/>
          <w:szCs w:val="26"/>
        </w:rPr>
        <w:t>est</w:t>
      </w:r>
      <w:r w:rsidR="0047796B">
        <w:rPr>
          <w:rFonts w:cs="Arial"/>
          <w:bCs/>
          <w:sz w:val="26"/>
          <w:szCs w:val="26"/>
        </w:rPr>
        <w:t>e</w:t>
      </w:r>
      <w:r w:rsidR="00767055">
        <w:rPr>
          <w:rFonts w:cs="Arial"/>
          <w:bCs/>
          <w:sz w:val="26"/>
          <w:szCs w:val="26"/>
        </w:rPr>
        <w:t xml:space="preserve"> Tribunal Pleno advierte que los artículos 116 de la Constitución local y 18 del Código Electoral del Estado de México contemplan la posibilidad de que los integrantes de los ayuntamientos</w:t>
      </w:r>
      <w:r w:rsidR="00B30459">
        <w:rPr>
          <w:rFonts w:cs="Arial"/>
          <w:bCs/>
          <w:sz w:val="26"/>
          <w:szCs w:val="26"/>
        </w:rPr>
        <w:t xml:space="preserve">, cuyo mandato es de tres años, </w:t>
      </w:r>
      <w:r w:rsidR="00767055">
        <w:rPr>
          <w:rFonts w:cs="Arial"/>
          <w:bCs/>
          <w:sz w:val="26"/>
          <w:szCs w:val="26"/>
        </w:rPr>
        <w:t>se reelijan para un periodo consecutivo.</w:t>
      </w:r>
      <w:r w:rsidR="00767055">
        <w:rPr>
          <w:rStyle w:val="Refdenotaalpie"/>
          <w:rFonts w:cs="Arial"/>
          <w:bCs/>
          <w:szCs w:val="26"/>
        </w:rPr>
        <w:footnoteReference w:id="45"/>
      </w:r>
      <w:r w:rsidR="00767055">
        <w:rPr>
          <w:rFonts w:cs="Arial"/>
          <w:bCs/>
          <w:sz w:val="26"/>
          <w:szCs w:val="26"/>
        </w:rPr>
        <w:t xml:space="preserve"> En este sentido, para poder reelegirse, primero</w:t>
      </w:r>
      <w:r w:rsidR="00B30459">
        <w:rPr>
          <w:rFonts w:cs="Arial"/>
          <w:bCs/>
          <w:sz w:val="26"/>
          <w:szCs w:val="26"/>
        </w:rPr>
        <w:t>,</w:t>
      </w:r>
      <w:r w:rsidR="00767055">
        <w:rPr>
          <w:rFonts w:cs="Arial"/>
          <w:bCs/>
          <w:sz w:val="26"/>
          <w:szCs w:val="26"/>
        </w:rPr>
        <w:t xml:space="preserve"> necesitan </w:t>
      </w:r>
      <w:r w:rsidR="00767055">
        <w:rPr>
          <w:rFonts w:cs="Arial"/>
          <w:bCs/>
          <w:sz w:val="26"/>
          <w:szCs w:val="26"/>
        </w:rPr>
        <w:lastRenderedPageBreak/>
        <w:t>quererlo y no tener impedimento legal para ello; luego, que el partido político que los postuló los registre nuevamente como candidatos para que puedan volver a contender por el cargo y, finalmente, que la ciudadanía los elija mediante el ejercicio del sufragio</w:t>
      </w:r>
      <w:r w:rsidR="00B30459">
        <w:rPr>
          <w:rFonts w:cs="Arial"/>
          <w:bCs/>
          <w:sz w:val="26"/>
          <w:szCs w:val="26"/>
        </w:rPr>
        <w:t>.</w:t>
      </w:r>
    </w:p>
    <w:p w14:paraId="2FCBD590" w14:textId="0B0781DC" w:rsidR="00767055" w:rsidRDefault="00934C49" w:rsidP="00934C49">
      <w:pPr>
        <w:pStyle w:val="corte4fondo"/>
        <w:numPr>
          <w:ilvl w:val="0"/>
          <w:numId w:val="1"/>
        </w:numPr>
        <w:spacing w:after="360" w:line="360" w:lineRule="auto"/>
        <w:ind w:left="0" w:hanging="567"/>
        <w:rPr>
          <w:rFonts w:cs="Arial"/>
          <w:bCs/>
          <w:sz w:val="26"/>
          <w:szCs w:val="26"/>
        </w:rPr>
      </w:pPr>
      <w:r>
        <w:rPr>
          <w:rFonts w:cs="Arial"/>
          <w:bCs/>
          <w:sz w:val="26"/>
          <w:szCs w:val="26"/>
        </w:rPr>
        <w:t xml:space="preserve">Ahora, como las </w:t>
      </w:r>
      <w:r w:rsidR="00767055">
        <w:rPr>
          <w:rFonts w:cs="Arial"/>
          <w:bCs/>
          <w:sz w:val="26"/>
          <w:szCs w:val="26"/>
        </w:rPr>
        <w:t xml:space="preserve">modificaciones legales impugnadas no modificaron ningún precepto relacionado con la reelección, la posibilidad que tienen los integrantes de los ayuntamientos de postularse para un periodo consecutivo sigue ejerciéndose en los mismos términos y condiciones </w:t>
      </w:r>
      <w:r>
        <w:rPr>
          <w:rFonts w:cs="Arial"/>
          <w:bCs/>
          <w:sz w:val="26"/>
          <w:szCs w:val="26"/>
        </w:rPr>
        <w:t>apuntados.</w:t>
      </w:r>
    </w:p>
    <w:p w14:paraId="0CB5AFBF" w14:textId="716E84D0" w:rsidR="00934C49" w:rsidRDefault="00934C49" w:rsidP="00934C49">
      <w:pPr>
        <w:pStyle w:val="corte4fondo"/>
        <w:numPr>
          <w:ilvl w:val="0"/>
          <w:numId w:val="1"/>
        </w:numPr>
        <w:spacing w:after="360" w:line="360" w:lineRule="auto"/>
        <w:ind w:left="0" w:hanging="567"/>
        <w:rPr>
          <w:rFonts w:cs="Arial"/>
          <w:bCs/>
          <w:sz w:val="26"/>
          <w:szCs w:val="26"/>
        </w:rPr>
      </w:pPr>
      <w:r>
        <w:rPr>
          <w:rFonts w:cs="Arial"/>
          <w:bCs/>
          <w:sz w:val="26"/>
          <w:szCs w:val="26"/>
        </w:rPr>
        <w:t xml:space="preserve">Los partidos políticos no ignoran esta situación, en realidad </w:t>
      </w:r>
      <w:r w:rsidR="0047796B">
        <w:rPr>
          <w:rFonts w:cs="Arial"/>
          <w:bCs/>
          <w:sz w:val="26"/>
          <w:szCs w:val="26"/>
        </w:rPr>
        <w:t>temen</w:t>
      </w:r>
      <w:r>
        <w:rPr>
          <w:rFonts w:cs="Arial"/>
          <w:bCs/>
          <w:sz w:val="26"/>
          <w:szCs w:val="26"/>
        </w:rPr>
        <w:t xml:space="preserve"> que algunos de los actuales integrantes de los ayuntamientos </w:t>
      </w:r>
      <w:r w:rsidR="00177DC1">
        <w:rPr>
          <w:rFonts w:cs="Arial"/>
          <w:bCs/>
          <w:sz w:val="26"/>
          <w:szCs w:val="26"/>
        </w:rPr>
        <w:t xml:space="preserve">puedan </w:t>
      </w:r>
      <w:r w:rsidR="0047796B">
        <w:rPr>
          <w:rFonts w:cs="Arial"/>
          <w:bCs/>
          <w:sz w:val="26"/>
          <w:szCs w:val="26"/>
        </w:rPr>
        <w:t>quedarse sin</w:t>
      </w:r>
      <w:r>
        <w:rPr>
          <w:rFonts w:cs="Arial"/>
          <w:bCs/>
          <w:sz w:val="26"/>
          <w:szCs w:val="26"/>
        </w:rPr>
        <w:t xml:space="preserve"> posibilidad de reelegirse. </w:t>
      </w:r>
      <w:r w:rsidR="00956E3D">
        <w:rPr>
          <w:rFonts w:cs="Arial"/>
          <w:bCs/>
          <w:sz w:val="26"/>
          <w:szCs w:val="26"/>
        </w:rPr>
        <w:t>En otras palabras, plantean</w:t>
      </w:r>
      <w:r>
        <w:rPr>
          <w:rFonts w:cs="Arial"/>
          <w:bCs/>
          <w:sz w:val="26"/>
          <w:szCs w:val="26"/>
        </w:rPr>
        <w:t xml:space="preserve"> un escenario en donde todos </w:t>
      </w:r>
      <w:r w:rsidR="00956E3D">
        <w:rPr>
          <w:rFonts w:cs="Arial"/>
          <w:bCs/>
          <w:sz w:val="26"/>
          <w:szCs w:val="26"/>
        </w:rPr>
        <w:t xml:space="preserve">los integrantes </w:t>
      </w:r>
      <w:r w:rsidR="00177DC1">
        <w:rPr>
          <w:rFonts w:cs="Arial"/>
          <w:bCs/>
          <w:sz w:val="26"/>
          <w:szCs w:val="26"/>
        </w:rPr>
        <w:t xml:space="preserve">que actualmente ocupan un cargo </w:t>
      </w:r>
      <w:r>
        <w:rPr>
          <w:rFonts w:cs="Arial"/>
          <w:bCs/>
          <w:sz w:val="26"/>
          <w:szCs w:val="26"/>
        </w:rPr>
        <w:t>tendrán la intención de reelegirse y los partidos políticos no podrá</w:t>
      </w:r>
      <w:r w:rsidR="00956E3D">
        <w:rPr>
          <w:rFonts w:cs="Arial"/>
          <w:bCs/>
          <w:sz w:val="26"/>
          <w:szCs w:val="26"/>
        </w:rPr>
        <w:t xml:space="preserve">n postular </w:t>
      </w:r>
      <w:r>
        <w:rPr>
          <w:rFonts w:cs="Arial"/>
          <w:bCs/>
          <w:sz w:val="26"/>
          <w:szCs w:val="26"/>
        </w:rPr>
        <w:t xml:space="preserve">las candidaturas </w:t>
      </w:r>
      <w:r w:rsidR="00956E3D">
        <w:rPr>
          <w:rFonts w:cs="Arial"/>
          <w:bCs/>
          <w:sz w:val="26"/>
          <w:szCs w:val="26"/>
        </w:rPr>
        <w:t xml:space="preserve">de algunos de ellos porque </w:t>
      </w:r>
      <w:r>
        <w:rPr>
          <w:rFonts w:cs="Arial"/>
          <w:bCs/>
          <w:sz w:val="26"/>
          <w:szCs w:val="26"/>
        </w:rPr>
        <w:t>en las planillas correspondientes no habrá el número suficiente de cargos públicos</w:t>
      </w:r>
      <w:r w:rsidR="00956E3D">
        <w:rPr>
          <w:rFonts w:cs="Arial"/>
          <w:bCs/>
          <w:sz w:val="26"/>
          <w:szCs w:val="26"/>
        </w:rPr>
        <w:t xml:space="preserve"> para registrarlos</w:t>
      </w:r>
      <w:r w:rsidR="0047796B">
        <w:rPr>
          <w:rFonts w:cs="Arial"/>
          <w:bCs/>
          <w:sz w:val="26"/>
          <w:szCs w:val="26"/>
        </w:rPr>
        <w:t>, de tal forma que la ciudadanía no podrá volver a votar por ellos</w:t>
      </w:r>
      <w:r>
        <w:rPr>
          <w:rFonts w:cs="Arial"/>
          <w:bCs/>
          <w:sz w:val="26"/>
          <w:szCs w:val="26"/>
        </w:rPr>
        <w:t xml:space="preserve">. En este sentido, afirman que </w:t>
      </w:r>
      <w:r w:rsidR="00956E3D">
        <w:rPr>
          <w:rFonts w:cs="Arial"/>
          <w:bCs/>
          <w:sz w:val="26"/>
          <w:szCs w:val="26"/>
        </w:rPr>
        <w:t>habrá una aplicación retroactiva en perjuicio</w:t>
      </w:r>
      <w:r>
        <w:rPr>
          <w:rFonts w:cs="Arial"/>
          <w:bCs/>
          <w:sz w:val="26"/>
          <w:szCs w:val="26"/>
        </w:rPr>
        <w:t xml:space="preserve"> de aquell</w:t>
      </w:r>
      <w:r w:rsidR="00652369">
        <w:rPr>
          <w:rFonts w:cs="Arial"/>
          <w:bCs/>
          <w:sz w:val="26"/>
          <w:szCs w:val="26"/>
        </w:rPr>
        <w:t>o</w:t>
      </w:r>
      <w:r>
        <w:rPr>
          <w:rFonts w:cs="Arial"/>
          <w:bCs/>
          <w:sz w:val="26"/>
          <w:szCs w:val="26"/>
        </w:rPr>
        <w:t xml:space="preserve">s </w:t>
      </w:r>
      <w:r w:rsidR="00652369">
        <w:rPr>
          <w:rFonts w:cs="Arial"/>
          <w:bCs/>
          <w:sz w:val="26"/>
          <w:szCs w:val="26"/>
        </w:rPr>
        <w:t>integrantes</w:t>
      </w:r>
      <w:r>
        <w:rPr>
          <w:rFonts w:cs="Arial"/>
          <w:bCs/>
          <w:sz w:val="26"/>
          <w:szCs w:val="26"/>
        </w:rPr>
        <w:t xml:space="preserve"> que </w:t>
      </w:r>
      <w:r w:rsidR="00956E3D">
        <w:rPr>
          <w:rFonts w:cs="Arial"/>
          <w:bCs/>
          <w:sz w:val="26"/>
          <w:szCs w:val="26"/>
        </w:rPr>
        <w:t>tengan la intención de</w:t>
      </w:r>
      <w:r>
        <w:rPr>
          <w:rFonts w:cs="Arial"/>
          <w:bCs/>
          <w:sz w:val="26"/>
          <w:szCs w:val="26"/>
        </w:rPr>
        <w:t xml:space="preserve"> reelegirse y </w:t>
      </w:r>
      <w:r w:rsidR="00177DC1">
        <w:rPr>
          <w:rFonts w:cs="Arial"/>
          <w:bCs/>
          <w:sz w:val="26"/>
          <w:szCs w:val="26"/>
        </w:rPr>
        <w:t xml:space="preserve">que por este motivo </w:t>
      </w:r>
      <w:r>
        <w:rPr>
          <w:rFonts w:cs="Arial"/>
          <w:bCs/>
          <w:sz w:val="26"/>
          <w:szCs w:val="26"/>
        </w:rPr>
        <w:t xml:space="preserve">se les niegue </w:t>
      </w:r>
      <w:r w:rsidR="00177DC1">
        <w:rPr>
          <w:rFonts w:cs="Arial"/>
          <w:bCs/>
          <w:sz w:val="26"/>
          <w:szCs w:val="26"/>
        </w:rPr>
        <w:t>esa</w:t>
      </w:r>
      <w:r>
        <w:rPr>
          <w:rFonts w:cs="Arial"/>
          <w:bCs/>
          <w:sz w:val="26"/>
          <w:szCs w:val="26"/>
        </w:rPr>
        <w:t xml:space="preserve"> posibilidad.</w:t>
      </w:r>
    </w:p>
    <w:p w14:paraId="7696E87E" w14:textId="39A93504" w:rsidR="00F93C47" w:rsidRDefault="00934C49" w:rsidP="00956E3D">
      <w:pPr>
        <w:pStyle w:val="corte4fondo"/>
        <w:numPr>
          <w:ilvl w:val="0"/>
          <w:numId w:val="1"/>
        </w:numPr>
        <w:spacing w:after="360" w:line="360" w:lineRule="auto"/>
        <w:ind w:left="0" w:hanging="567"/>
        <w:rPr>
          <w:rFonts w:cs="Arial"/>
          <w:bCs/>
          <w:sz w:val="26"/>
          <w:szCs w:val="26"/>
        </w:rPr>
      </w:pPr>
      <w:r>
        <w:rPr>
          <w:rFonts w:cs="Arial"/>
          <w:bCs/>
          <w:sz w:val="26"/>
          <w:szCs w:val="26"/>
        </w:rPr>
        <w:t>Lo anterior</w:t>
      </w:r>
      <w:r w:rsidR="00956E3D">
        <w:rPr>
          <w:rFonts w:cs="Arial"/>
          <w:bCs/>
          <w:sz w:val="26"/>
          <w:szCs w:val="26"/>
        </w:rPr>
        <w:t xml:space="preserve"> evidencia</w:t>
      </w:r>
      <w:r>
        <w:rPr>
          <w:rFonts w:cs="Arial"/>
          <w:bCs/>
          <w:sz w:val="26"/>
          <w:szCs w:val="26"/>
        </w:rPr>
        <w:t xml:space="preserve"> que </w:t>
      </w:r>
      <w:r w:rsidR="00177DC1">
        <w:rPr>
          <w:rFonts w:cs="Arial"/>
          <w:bCs/>
          <w:sz w:val="26"/>
          <w:szCs w:val="26"/>
        </w:rPr>
        <w:t>el argumento se sustenta en</w:t>
      </w:r>
      <w:r w:rsidR="00245711" w:rsidRPr="009313D9">
        <w:rPr>
          <w:rFonts w:cs="Arial"/>
          <w:bCs/>
          <w:sz w:val="26"/>
          <w:szCs w:val="26"/>
        </w:rPr>
        <w:t xml:space="preserve"> </w:t>
      </w:r>
      <w:r w:rsidR="00EA2316">
        <w:rPr>
          <w:rFonts w:cs="Arial"/>
          <w:bCs/>
          <w:sz w:val="26"/>
          <w:szCs w:val="26"/>
        </w:rPr>
        <w:t>una falsa</w:t>
      </w:r>
      <w:r w:rsidR="00245711" w:rsidRPr="009313D9">
        <w:rPr>
          <w:rFonts w:cs="Arial"/>
          <w:bCs/>
          <w:sz w:val="26"/>
          <w:szCs w:val="26"/>
        </w:rPr>
        <w:t xml:space="preserve"> </w:t>
      </w:r>
      <w:r w:rsidR="00177DC1">
        <w:rPr>
          <w:rFonts w:cs="Arial"/>
          <w:bCs/>
          <w:sz w:val="26"/>
          <w:szCs w:val="26"/>
        </w:rPr>
        <w:t>premisa</w:t>
      </w:r>
      <w:r w:rsidR="00EA2316">
        <w:rPr>
          <w:rFonts w:cs="Arial"/>
          <w:bCs/>
          <w:sz w:val="26"/>
          <w:szCs w:val="26"/>
        </w:rPr>
        <w:t>, a saber, que</w:t>
      </w:r>
      <w:r w:rsidR="00956E3D">
        <w:rPr>
          <w:rFonts w:cs="Arial"/>
          <w:bCs/>
          <w:sz w:val="26"/>
          <w:szCs w:val="26"/>
        </w:rPr>
        <w:t xml:space="preserve"> la </w:t>
      </w:r>
      <w:r w:rsidR="00956E3D" w:rsidRPr="00720886">
        <w:rPr>
          <w:rFonts w:cs="Arial"/>
          <w:bCs/>
          <w:sz w:val="26"/>
          <w:szCs w:val="26"/>
        </w:rPr>
        <w:t>reelección es un derecho adquirido inherente al cargo</w:t>
      </w:r>
      <w:r w:rsidR="00956E3D" w:rsidRPr="009313D9">
        <w:rPr>
          <w:rFonts w:cs="Arial"/>
          <w:bCs/>
          <w:sz w:val="26"/>
          <w:szCs w:val="26"/>
        </w:rPr>
        <w:t xml:space="preserve"> </w:t>
      </w:r>
      <w:r w:rsidR="00F93C47">
        <w:rPr>
          <w:rFonts w:cs="Arial"/>
          <w:bCs/>
          <w:sz w:val="26"/>
          <w:szCs w:val="26"/>
        </w:rPr>
        <w:t xml:space="preserve">y, </w:t>
      </w:r>
      <w:r w:rsidR="00EA2316">
        <w:rPr>
          <w:rFonts w:cs="Arial"/>
          <w:bCs/>
          <w:sz w:val="26"/>
          <w:szCs w:val="26"/>
        </w:rPr>
        <w:t>por lo mismo</w:t>
      </w:r>
      <w:r w:rsidR="00F93C47">
        <w:rPr>
          <w:rFonts w:cs="Arial"/>
          <w:bCs/>
          <w:sz w:val="26"/>
          <w:szCs w:val="26"/>
        </w:rPr>
        <w:t xml:space="preserve">, </w:t>
      </w:r>
      <w:r w:rsidR="00245711" w:rsidRPr="009313D9">
        <w:rPr>
          <w:rFonts w:cs="Arial"/>
          <w:bCs/>
          <w:sz w:val="26"/>
          <w:szCs w:val="26"/>
        </w:rPr>
        <w:t>que la</w:t>
      </w:r>
      <w:r w:rsidR="00956E3D">
        <w:rPr>
          <w:rFonts w:cs="Arial"/>
          <w:bCs/>
          <w:sz w:val="26"/>
          <w:szCs w:val="26"/>
        </w:rPr>
        <w:t>s</w:t>
      </w:r>
      <w:r w:rsidR="00245711" w:rsidRPr="009313D9">
        <w:rPr>
          <w:rFonts w:cs="Arial"/>
          <w:bCs/>
          <w:sz w:val="26"/>
          <w:szCs w:val="26"/>
        </w:rPr>
        <w:t xml:space="preserve"> personas que ocupan </w:t>
      </w:r>
      <w:r w:rsidR="00EA2316">
        <w:rPr>
          <w:rFonts w:cs="Arial"/>
          <w:bCs/>
          <w:sz w:val="26"/>
          <w:szCs w:val="26"/>
        </w:rPr>
        <w:t>uno</w:t>
      </w:r>
      <w:r w:rsidR="00245711" w:rsidRPr="009313D9">
        <w:rPr>
          <w:rFonts w:cs="Arial"/>
          <w:bCs/>
          <w:sz w:val="26"/>
          <w:szCs w:val="26"/>
        </w:rPr>
        <w:t xml:space="preserve"> tiene</w:t>
      </w:r>
      <w:r w:rsidR="00245711">
        <w:rPr>
          <w:rFonts w:cs="Arial"/>
          <w:bCs/>
          <w:sz w:val="26"/>
          <w:szCs w:val="26"/>
        </w:rPr>
        <w:t>n</w:t>
      </w:r>
      <w:r w:rsidR="00245711" w:rsidRPr="009313D9">
        <w:rPr>
          <w:rFonts w:cs="Arial"/>
          <w:bCs/>
          <w:sz w:val="26"/>
          <w:szCs w:val="26"/>
        </w:rPr>
        <w:t xml:space="preserve"> derecho </w:t>
      </w:r>
      <w:r w:rsidR="00245711" w:rsidRPr="00645AF4">
        <w:rPr>
          <w:rFonts w:cs="Arial"/>
          <w:bCs/>
          <w:sz w:val="26"/>
          <w:szCs w:val="26"/>
        </w:rPr>
        <w:t xml:space="preserve">a que se mantenga un gobierno con un determinado </w:t>
      </w:r>
      <w:r w:rsidR="00EA2316" w:rsidRPr="00645AF4">
        <w:rPr>
          <w:rFonts w:cs="Arial"/>
          <w:bCs/>
          <w:sz w:val="26"/>
          <w:szCs w:val="26"/>
        </w:rPr>
        <w:t xml:space="preserve">número </w:t>
      </w:r>
      <w:r w:rsidR="00245711" w:rsidRPr="00645AF4">
        <w:rPr>
          <w:rFonts w:cs="Arial"/>
          <w:bCs/>
          <w:sz w:val="26"/>
          <w:szCs w:val="26"/>
        </w:rPr>
        <w:t xml:space="preserve">de integrantes para que ellos puedan </w:t>
      </w:r>
      <w:r w:rsidR="00045A29">
        <w:rPr>
          <w:rFonts w:cs="Arial"/>
          <w:bCs/>
          <w:sz w:val="26"/>
          <w:szCs w:val="26"/>
        </w:rPr>
        <w:t>postularse para un periodo</w:t>
      </w:r>
      <w:r w:rsidR="00045A29" w:rsidRPr="00645AF4">
        <w:rPr>
          <w:rFonts w:cs="Arial"/>
          <w:bCs/>
          <w:sz w:val="26"/>
          <w:szCs w:val="26"/>
        </w:rPr>
        <w:t xml:space="preserve"> </w:t>
      </w:r>
      <w:r w:rsidR="00045A29">
        <w:rPr>
          <w:rFonts w:cs="Arial"/>
          <w:bCs/>
          <w:sz w:val="26"/>
          <w:szCs w:val="26"/>
        </w:rPr>
        <w:t>más</w:t>
      </w:r>
      <w:r w:rsidR="00045A29" w:rsidRPr="00645AF4">
        <w:rPr>
          <w:rFonts w:cs="Arial"/>
          <w:bCs/>
          <w:sz w:val="26"/>
          <w:szCs w:val="26"/>
        </w:rPr>
        <w:t xml:space="preserve"> si </w:t>
      </w:r>
      <w:r w:rsidR="00045A29">
        <w:rPr>
          <w:rFonts w:cs="Arial"/>
          <w:bCs/>
          <w:sz w:val="26"/>
          <w:szCs w:val="26"/>
        </w:rPr>
        <w:t xml:space="preserve">tienen interés en </w:t>
      </w:r>
      <w:r w:rsidR="00045A29" w:rsidRPr="00645AF4">
        <w:rPr>
          <w:rFonts w:cs="Arial"/>
          <w:bCs/>
          <w:sz w:val="26"/>
          <w:szCs w:val="26"/>
        </w:rPr>
        <w:t xml:space="preserve">permanecer </w:t>
      </w:r>
      <w:r w:rsidR="00045A29">
        <w:rPr>
          <w:rFonts w:cs="Arial"/>
          <w:bCs/>
          <w:sz w:val="26"/>
          <w:szCs w:val="26"/>
        </w:rPr>
        <w:t xml:space="preserve">en el </w:t>
      </w:r>
      <w:r w:rsidR="00EA2316">
        <w:rPr>
          <w:rFonts w:cs="Arial"/>
          <w:bCs/>
          <w:sz w:val="26"/>
          <w:szCs w:val="26"/>
        </w:rPr>
        <w:t>mismo</w:t>
      </w:r>
      <w:r w:rsidR="00245711" w:rsidRPr="00645AF4">
        <w:rPr>
          <w:rFonts w:cs="Arial"/>
          <w:bCs/>
          <w:sz w:val="26"/>
          <w:szCs w:val="26"/>
        </w:rPr>
        <w:t>, como si se tratara de una fuente de empleo</w:t>
      </w:r>
      <w:r w:rsidR="00F93C47">
        <w:rPr>
          <w:rFonts w:cs="Arial"/>
          <w:bCs/>
          <w:sz w:val="26"/>
          <w:szCs w:val="26"/>
        </w:rPr>
        <w:t xml:space="preserve">. </w:t>
      </w:r>
    </w:p>
    <w:p w14:paraId="789CE178" w14:textId="77777777" w:rsidR="001A4E1E" w:rsidRDefault="00F93C47" w:rsidP="001A4E1E">
      <w:pPr>
        <w:pStyle w:val="corte4fondo"/>
        <w:numPr>
          <w:ilvl w:val="0"/>
          <w:numId w:val="1"/>
        </w:numPr>
        <w:spacing w:after="360" w:line="360" w:lineRule="auto"/>
        <w:ind w:left="0" w:hanging="567"/>
        <w:rPr>
          <w:rFonts w:cs="Arial"/>
          <w:bCs/>
          <w:sz w:val="26"/>
          <w:szCs w:val="26"/>
        </w:rPr>
      </w:pPr>
      <w:r w:rsidRPr="00652369">
        <w:rPr>
          <w:rFonts w:cs="Arial"/>
          <w:bCs/>
          <w:sz w:val="26"/>
          <w:szCs w:val="26"/>
        </w:rPr>
        <w:lastRenderedPageBreak/>
        <w:t xml:space="preserve">En primer lugar, </w:t>
      </w:r>
      <w:r w:rsidR="001A4E1E" w:rsidRPr="00652369">
        <w:rPr>
          <w:rFonts w:cs="Arial"/>
          <w:bCs/>
          <w:sz w:val="26"/>
          <w:szCs w:val="26"/>
        </w:rPr>
        <w:t>no se puede plantear la existencia de una aplicación retroactiva en su perjuicio</w:t>
      </w:r>
      <w:r w:rsidR="001A4E1E">
        <w:rPr>
          <w:rFonts w:cs="Arial"/>
          <w:bCs/>
          <w:sz w:val="26"/>
          <w:szCs w:val="26"/>
        </w:rPr>
        <w:t xml:space="preserve"> en virtud de que</w:t>
      </w:r>
      <w:r w:rsidR="001A4E1E" w:rsidRPr="00652369">
        <w:rPr>
          <w:rFonts w:cs="Arial"/>
          <w:bCs/>
          <w:sz w:val="26"/>
          <w:szCs w:val="26"/>
        </w:rPr>
        <w:t xml:space="preserve"> la reelección no se puede definir como un derecho inherente al cargo, sino únicamente como una prerrogativa condicionada a hechos contingentes y el cumplimiento de los requisitos que marca la propia legislación electoral.</w:t>
      </w:r>
    </w:p>
    <w:p w14:paraId="06EB092A" w14:textId="5B56BED2" w:rsidR="001A4E1E" w:rsidRDefault="001A4E1E" w:rsidP="001A4E1E">
      <w:pPr>
        <w:pStyle w:val="corte4fondo"/>
        <w:numPr>
          <w:ilvl w:val="0"/>
          <w:numId w:val="1"/>
        </w:numPr>
        <w:spacing w:after="360" w:line="360" w:lineRule="auto"/>
        <w:ind w:left="0" w:hanging="567"/>
        <w:rPr>
          <w:rFonts w:cs="Arial"/>
          <w:bCs/>
          <w:sz w:val="26"/>
          <w:szCs w:val="26"/>
        </w:rPr>
      </w:pPr>
      <w:r>
        <w:rPr>
          <w:rFonts w:cs="Arial"/>
          <w:bCs/>
          <w:sz w:val="26"/>
          <w:szCs w:val="26"/>
        </w:rPr>
        <w:t xml:space="preserve">Cabe recordar que </w:t>
      </w:r>
      <w:r w:rsidRPr="00652369">
        <w:rPr>
          <w:rFonts w:cs="Arial"/>
          <w:bCs/>
          <w:sz w:val="26"/>
          <w:szCs w:val="26"/>
        </w:rPr>
        <w:t xml:space="preserve">las reglas que regulan la reelección en el Estado de México están intactas y, por ende, todos los integrantes de los ayuntamientos continúan teniendo la misma posibilidad </w:t>
      </w:r>
      <w:r>
        <w:rPr>
          <w:rFonts w:cs="Arial"/>
          <w:bCs/>
          <w:sz w:val="26"/>
          <w:szCs w:val="26"/>
        </w:rPr>
        <w:t xml:space="preserve">que tenían </w:t>
      </w:r>
      <w:r w:rsidRPr="00652369">
        <w:rPr>
          <w:rFonts w:cs="Arial"/>
          <w:bCs/>
          <w:sz w:val="26"/>
          <w:szCs w:val="26"/>
        </w:rPr>
        <w:t xml:space="preserve">de reelegirse de conformidad con lo previsto en la Constitución Federal, la particular del Estado y el Código Electoral de dicha entidad federativa. Por </w:t>
      </w:r>
      <w:r>
        <w:rPr>
          <w:rFonts w:cs="Arial"/>
          <w:bCs/>
          <w:sz w:val="26"/>
          <w:szCs w:val="26"/>
        </w:rPr>
        <w:t>consiguiente</w:t>
      </w:r>
      <w:r w:rsidRPr="00652369">
        <w:rPr>
          <w:rFonts w:cs="Arial"/>
          <w:bCs/>
          <w:sz w:val="26"/>
          <w:szCs w:val="26"/>
        </w:rPr>
        <w:t xml:space="preserve">, </w:t>
      </w:r>
      <w:r>
        <w:rPr>
          <w:rFonts w:cs="Arial"/>
          <w:bCs/>
          <w:sz w:val="26"/>
          <w:szCs w:val="26"/>
        </w:rPr>
        <w:t>la reducción</w:t>
      </w:r>
      <w:r w:rsidRPr="00652369">
        <w:rPr>
          <w:rFonts w:cs="Arial"/>
          <w:bCs/>
          <w:sz w:val="26"/>
          <w:szCs w:val="26"/>
        </w:rPr>
        <w:t xml:space="preserve"> </w:t>
      </w:r>
      <w:r>
        <w:rPr>
          <w:rFonts w:cs="Arial"/>
          <w:bCs/>
          <w:sz w:val="26"/>
          <w:szCs w:val="26"/>
        </w:rPr>
        <w:t>d</w:t>
      </w:r>
      <w:r w:rsidRPr="00652369">
        <w:rPr>
          <w:rFonts w:cs="Arial"/>
          <w:bCs/>
          <w:sz w:val="26"/>
          <w:szCs w:val="26"/>
        </w:rPr>
        <w:t>el número de regidurías no restrin</w:t>
      </w:r>
      <w:r>
        <w:rPr>
          <w:rFonts w:cs="Arial"/>
          <w:bCs/>
          <w:sz w:val="26"/>
          <w:szCs w:val="26"/>
        </w:rPr>
        <w:t>ge</w:t>
      </w:r>
      <w:r w:rsidRPr="00652369">
        <w:rPr>
          <w:rFonts w:cs="Arial"/>
          <w:bCs/>
          <w:sz w:val="26"/>
          <w:szCs w:val="26"/>
        </w:rPr>
        <w:t xml:space="preserve"> esa posibilidad, ya que son los propios partidos políticos los que garantizan la postulación </w:t>
      </w:r>
      <w:r w:rsidR="00AF10AE">
        <w:rPr>
          <w:rFonts w:cs="Arial"/>
          <w:bCs/>
          <w:sz w:val="26"/>
          <w:szCs w:val="26"/>
        </w:rPr>
        <w:t>en</w:t>
      </w:r>
      <w:r w:rsidRPr="00652369">
        <w:rPr>
          <w:rFonts w:cs="Arial"/>
          <w:bCs/>
          <w:sz w:val="26"/>
          <w:szCs w:val="26"/>
        </w:rPr>
        <w:t xml:space="preserve"> l</w:t>
      </w:r>
      <w:r>
        <w:rPr>
          <w:rFonts w:cs="Arial"/>
          <w:bCs/>
          <w:sz w:val="26"/>
          <w:szCs w:val="26"/>
        </w:rPr>
        <w:t>a</w:t>
      </w:r>
      <w:r w:rsidRPr="00652369">
        <w:rPr>
          <w:rFonts w:cs="Arial"/>
          <w:bCs/>
          <w:sz w:val="26"/>
          <w:szCs w:val="26"/>
        </w:rPr>
        <w:t>s candidat</w:t>
      </w:r>
      <w:r>
        <w:rPr>
          <w:rFonts w:cs="Arial"/>
          <w:bCs/>
          <w:sz w:val="26"/>
          <w:szCs w:val="26"/>
        </w:rPr>
        <w:t>uras</w:t>
      </w:r>
      <w:r w:rsidRPr="00652369">
        <w:rPr>
          <w:rFonts w:cs="Arial"/>
          <w:bCs/>
          <w:sz w:val="26"/>
          <w:szCs w:val="26"/>
        </w:rPr>
        <w:t xml:space="preserve"> y, en última instancia, la ciudadanía que sufraga la que decide su continuidad en el encargo.</w:t>
      </w:r>
    </w:p>
    <w:p w14:paraId="71DF6A87" w14:textId="5900225C" w:rsidR="00F96080" w:rsidRPr="001A4E1E" w:rsidRDefault="001A4E1E" w:rsidP="001A4E1E">
      <w:pPr>
        <w:pStyle w:val="corte4fondo"/>
        <w:numPr>
          <w:ilvl w:val="0"/>
          <w:numId w:val="1"/>
        </w:numPr>
        <w:spacing w:after="360" w:line="360" w:lineRule="auto"/>
        <w:ind w:left="0" w:hanging="567"/>
        <w:rPr>
          <w:rFonts w:cs="Arial"/>
          <w:bCs/>
          <w:sz w:val="26"/>
          <w:szCs w:val="26"/>
        </w:rPr>
      </w:pPr>
      <w:r>
        <w:rPr>
          <w:rFonts w:cs="Arial"/>
          <w:bCs/>
          <w:sz w:val="26"/>
          <w:szCs w:val="26"/>
        </w:rPr>
        <w:t>En segundo lugar, las legislaturas de los Estados</w:t>
      </w:r>
      <w:r w:rsidR="00F96080" w:rsidRPr="001A4E1E">
        <w:rPr>
          <w:rFonts w:cs="Arial"/>
          <w:bCs/>
          <w:sz w:val="26"/>
          <w:szCs w:val="26"/>
        </w:rPr>
        <w:t xml:space="preserve"> tienen libertad </w:t>
      </w:r>
      <w:r>
        <w:rPr>
          <w:rFonts w:cs="Arial"/>
          <w:bCs/>
          <w:sz w:val="26"/>
          <w:szCs w:val="26"/>
        </w:rPr>
        <w:t>para determinar el número de integrantes de los ayuntamientos</w:t>
      </w:r>
      <w:r w:rsidR="00F96080" w:rsidRPr="001A4E1E">
        <w:rPr>
          <w:rFonts w:cs="Arial"/>
          <w:bCs/>
          <w:sz w:val="26"/>
          <w:szCs w:val="26"/>
        </w:rPr>
        <w:t xml:space="preserve"> por disposición expresa del artículo 115, fracción I, de la Constitución Federal, en la parte que señala: </w:t>
      </w:r>
    </w:p>
    <w:p w14:paraId="673A2629" w14:textId="0AC9A184" w:rsidR="00F96080" w:rsidRDefault="005624B4" w:rsidP="005624B4">
      <w:pPr>
        <w:pStyle w:val="corte5transcripcion"/>
        <w:ind w:left="360"/>
        <w:rPr>
          <w:rFonts w:cs="Arial"/>
          <w:bCs/>
        </w:rPr>
      </w:pPr>
      <w:r w:rsidRPr="005624B4">
        <w:rPr>
          <w:rFonts w:cs="Arial"/>
          <w:b/>
        </w:rPr>
        <w:t>I.-</w:t>
      </w:r>
      <w:r w:rsidRPr="005624B4">
        <w:rPr>
          <w:rFonts w:cs="Arial"/>
          <w:bCs/>
        </w:rPr>
        <w:t xml:space="preserve"> Cada Municipio será gobernado por un Ayuntamiento de elección popular directa, </w:t>
      </w:r>
      <w:r w:rsidRPr="00AF10AE">
        <w:rPr>
          <w:rFonts w:cs="Arial"/>
          <w:bCs/>
          <w:u w:val="single"/>
        </w:rPr>
        <w:t xml:space="preserve">integrado por un </w:t>
      </w:r>
      <w:proofErr w:type="gramStart"/>
      <w:r w:rsidRPr="00AF10AE">
        <w:rPr>
          <w:rFonts w:cs="Arial"/>
          <w:bCs/>
          <w:u w:val="single"/>
        </w:rPr>
        <w:t>Presidente</w:t>
      </w:r>
      <w:proofErr w:type="gramEnd"/>
      <w:r w:rsidRPr="00AF10AE">
        <w:rPr>
          <w:rFonts w:cs="Arial"/>
          <w:bCs/>
          <w:u w:val="single"/>
        </w:rPr>
        <w:t xml:space="preserve"> o Presidenta Municipal y el número de regidurías y sindicaturas </w:t>
      </w:r>
      <w:r w:rsidRPr="00AF10AE">
        <w:rPr>
          <w:u w:val="single"/>
        </w:rPr>
        <w:t>que</w:t>
      </w:r>
      <w:r w:rsidRPr="00AF10AE">
        <w:rPr>
          <w:rFonts w:cs="Arial"/>
          <w:bCs/>
          <w:u w:val="single"/>
        </w:rPr>
        <w:t xml:space="preserve"> la ley determine</w:t>
      </w:r>
      <w:r w:rsidRPr="005624B4">
        <w:rPr>
          <w:rFonts w:cs="Arial"/>
          <w:bCs/>
        </w:rPr>
        <w:t xml:space="preserve">, de conformidad con el principio de paridad. </w:t>
      </w:r>
      <w:r w:rsidR="00AF10AE">
        <w:rPr>
          <w:rFonts w:cs="Arial"/>
          <w:bCs/>
        </w:rPr>
        <w:t>(…)</w:t>
      </w:r>
    </w:p>
    <w:p w14:paraId="03349124" w14:textId="77777777" w:rsidR="005624B4" w:rsidRPr="005624B4" w:rsidRDefault="005624B4" w:rsidP="005624B4">
      <w:pPr>
        <w:pStyle w:val="corte5transcripcion"/>
        <w:ind w:left="360"/>
        <w:rPr>
          <w:rFonts w:cs="Arial"/>
          <w:bCs/>
        </w:rPr>
      </w:pPr>
    </w:p>
    <w:p w14:paraId="34EAFBD8" w14:textId="71194008" w:rsidR="00652369" w:rsidRDefault="001A4E1E" w:rsidP="00143B79">
      <w:pPr>
        <w:pStyle w:val="corte4fondo"/>
        <w:numPr>
          <w:ilvl w:val="0"/>
          <w:numId w:val="1"/>
        </w:numPr>
        <w:spacing w:after="360" w:line="360" w:lineRule="auto"/>
        <w:ind w:left="0" w:hanging="567"/>
        <w:rPr>
          <w:rFonts w:cs="Arial"/>
          <w:bCs/>
          <w:sz w:val="26"/>
          <w:szCs w:val="26"/>
        </w:rPr>
      </w:pPr>
      <w:r>
        <w:rPr>
          <w:rFonts w:cs="Arial"/>
          <w:bCs/>
          <w:sz w:val="26"/>
          <w:szCs w:val="26"/>
        </w:rPr>
        <w:t xml:space="preserve">Por los motivos apuntados, </w:t>
      </w:r>
      <w:r w:rsidRPr="001A4E1E">
        <w:rPr>
          <w:rFonts w:cs="Arial"/>
          <w:bCs/>
          <w:sz w:val="26"/>
          <w:szCs w:val="26"/>
        </w:rPr>
        <w:t xml:space="preserve">es insostenible que </w:t>
      </w:r>
      <w:r>
        <w:rPr>
          <w:rFonts w:cs="Arial"/>
          <w:bCs/>
          <w:sz w:val="26"/>
          <w:szCs w:val="26"/>
        </w:rPr>
        <w:t>exista</w:t>
      </w:r>
      <w:r w:rsidRPr="001A4E1E">
        <w:rPr>
          <w:rFonts w:cs="Arial"/>
          <w:bCs/>
          <w:sz w:val="26"/>
          <w:szCs w:val="26"/>
        </w:rPr>
        <w:t xml:space="preserve"> obligación alguna de mantener un número determinado de cargos para garantizar la eventual reelección de los integrantes del ayuntamiento</w:t>
      </w:r>
      <w:r>
        <w:rPr>
          <w:rFonts w:cs="Arial"/>
          <w:bCs/>
          <w:sz w:val="26"/>
          <w:szCs w:val="26"/>
        </w:rPr>
        <w:t>.</w:t>
      </w:r>
    </w:p>
    <w:p w14:paraId="2BC08A28" w14:textId="7C028DFC" w:rsidR="00D06297" w:rsidRPr="00720886" w:rsidRDefault="00D06297" w:rsidP="00720886">
      <w:pPr>
        <w:pStyle w:val="corte4fondo"/>
        <w:numPr>
          <w:ilvl w:val="0"/>
          <w:numId w:val="10"/>
        </w:numPr>
        <w:spacing w:after="360" w:line="360" w:lineRule="auto"/>
        <w:rPr>
          <w:rFonts w:cs="Arial"/>
          <w:b/>
          <w:sz w:val="26"/>
          <w:szCs w:val="26"/>
        </w:rPr>
      </w:pPr>
      <w:r w:rsidRPr="00720886">
        <w:rPr>
          <w:rFonts w:cs="Arial"/>
          <w:b/>
          <w:sz w:val="26"/>
          <w:szCs w:val="26"/>
        </w:rPr>
        <w:t>Violación al principio de progresividad</w:t>
      </w:r>
    </w:p>
    <w:p w14:paraId="1480E9E4" w14:textId="77777777" w:rsidR="00D06297" w:rsidRDefault="00D06297" w:rsidP="00D06297">
      <w:pPr>
        <w:pStyle w:val="corte4fondo"/>
        <w:numPr>
          <w:ilvl w:val="0"/>
          <w:numId w:val="1"/>
        </w:numPr>
        <w:spacing w:after="360" w:line="360" w:lineRule="auto"/>
        <w:ind w:left="0" w:hanging="567"/>
        <w:rPr>
          <w:rFonts w:cs="Arial"/>
          <w:bCs/>
          <w:sz w:val="26"/>
          <w:szCs w:val="26"/>
        </w:rPr>
      </w:pPr>
      <w:r w:rsidRPr="004E7104">
        <w:rPr>
          <w:rFonts w:cs="Arial"/>
          <w:bCs/>
          <w:sz w:val="26"/>
          <w:szCs w:val="26"/>
        </w:rPr>
        <w:t xml:space="preserve">El Partido Acción Nacional </w:t>
      </w:r>
      <w:r>
        <w:rPr>
          <w:rFonts w:cs="Arial"/>
          <w:bCs/>
          <w:sz w:val="26"/>
          <w:szCs w:val="26"/>
        </w:rPr>
        <w:t>afirma</w:t>
      </w:r>
      <w:r w:rsidRPr="004E7104">
        <w:rPr>
          <w:rFonts w:cs="Arial"/>
          <w:bCs/>
          <w:sz w:val="26"/>
          <w:szCs w:val="26"/>
        </w:rPr>
        <w:t xml:space="preserve"> que la reducción de regidores</w:t>
      </w:r>
      <w:r>
        <w:rPr>
          <w:rFonts w:cs="Arial"/>
          <w:bCs/>
          <w:sz w:val="26"/>
          <w:szCs w:val="26"/>
        </w:rPr>
        <w:t xml:space="preserve"> es un</w:t>
      </w:r>
      <w:r w:rsidRPr="004E7104">
        <w:rPr>
          <w:rFonts w:cs="Arial"/>
          <w:bCs/>
          <w:sz w:val="26"/>
          <w:szCs w:val="26"/>
        </w:rPr>
        <w:t xml:space="preserve"> retroceso de la democracia.</w:t>
      </w:r>
    </w:p>
    <w:p w14:paraId="30997CA3" w14:textId="77777777" w:rsidR="00D06297" w:rsidRPr="00646197" w:rsidRDefault="00D06297" w:rsidP="00D06297">
      <w:pPr>
        <w:pStyle w:val="corte4fondo"/>
        <w:numPr>
          <w:ilvl w:val="0"/>
          <w:numId w:val="1"/>
        </w:numPr>
        <w:spacing w:after="360" w:line="360" w:lineRule="auto"/>
        <w:ind w:left="0" w:hanging="567"/>
        <w:rPr>
          <w:rFonts w:cs="Arial"/>
          <w:bCs/>
          <w:sz w:val="26"/>
          <w:szCs w:val="26"/>
          <w:lang w:val="es-ES_tradnl"/>
        </w:rPr>
      </w:pPr>
      <w:r w:rsidRPr="00646197">
        <w:rPr>
          <w:rFonts w:cs="Arial"/>
          <w:bCs/>
          <w:sz w:val="26"/>
          <w:szCs w:val="26"/>
        </w:rPr>
        <w:lastRenderedPageBreak/>
        <w:t xml:space="preserve">Por su parte, </w:t>
      </w:r>
      <w:r w:rsidRPr="00646197">
        <w:rPr>
          <w:rFonts w:cs="Arial"/>
          <w:bCs/>
          <w:sz w:val="26"/>
          <w:szCs w:val="26"/>
          <w:lang w:val="es-ES_tradnl"/>
        </w:rPr>
        <w:t>el Poder Legislativo niega que los derechos de los habitantes de los municipios hayan sufrido regres</w:t>
      </w:r>
      <w:r>
        <w:rPr>
          <w:rFonts w:cs="Arial"/>
          <w:bCs/>
          <w:sz w:val="26"/>
          <w:szCs w:val="26"/>
          <w:lang w:val="es-ES_tradnl"/>
        </w:rPr>
        <w:t>ión</w:t>
      </w:r>
      <w:r w:rsidRPr="00646197">
        <w:rPr>
          <w:rFonts w:cs="Arial"/>
          <w:bCs/>
          <w:sz w:val="26"/>
          <w:szCs w:val="26"/>
          <w:lang w:val="es-ES_tradnl"/>
        </w:rPr>
        <w:t>. A su favor, invoca el criterio de la Segunda Sala contenido en la tesis 2a./J. 35/2019 (10a.)</w:t>
      </w:r>
      <w:r>
        <w:rPr>
          <w:rFonts w:cs="Arial"/>
          <w:bCs/>
          <w:sz w:val="26"/>
          <w:szCs w:val="26"/>
          <w:lang w:val="es-ES_tradnl"/>
        </w:rPr>
        <w:t>,</w:t>
      </w:r>
      <w:r w:rsidRPr="00646197">
        <w:rPr>
          <w:rFonts w:cs="Arial"/>
          <w:bCs/>
          <w:sz w:val="26"/>
          <w:szCs w:val="26"/>
          <w:lang w:val="es-ES_tradnl"/>
        </w:rPr>
        <w:t xml:space="preserve"> de rubro “</w:t>
      </w:r>
      <w:r w:rsidRPr="00646197">
        <w:rPr>
          <w:rFonts w:ascii="Arial Narrow" w:hAnsi="Arial Narrow" w:cs="Arial"/>
          <w:bCs/>
          <w:sz w:val="26"/>
          <w:szCs w:val="26"/>
          <w:lang w:val="es-ES_tradnl"/>
        </w:rPr>
        <w:t>PRINCIPIO DE PROGRESIVIDAD DE LOS DERECHOS HUMANOS. SU NATURALEZA Y FUNCIÓN EN EL ESTADO MEXICANO.</w:t>
      </w:r>
      <w:r w:rsidRPr="00646197">
        <w:rPr>
          <w:rFonts w:cs="Arial"/>
          <w:bCs/>
          <w:sz w:val="26"/>
          <w:szCs w:val="26"/>
          <w:lang w:val="es-ES_tradnl"/>
        </w:rPr>
        <w:t>”</w:t>
      </w:r>
      <w:r w:rsidRPr="00646197">
        <w:rPr>
          <w:rFonts w:cs="Arial"/>
          <w:bCs/>
          <w:sz w:val="26"/>
          <w:szCs w:val="26"/>
          <w:vertAlign w:val="superscript"/>
          <w:lang w:val="es-ES_tradnl"/>
        </w:rPr>
        <w:footnoteReference w:id="46"/>
      </w:r>
      <w:r w:rsidRPr="00646197">
        <w:rPr>
          <w:rFonts w:cs="Arial"/>
          <w:bCs/>
          <w:sz w:val="26"/>
          <w:szCs w:val="26"/>
          <w:lang w:val="es-ES_tradnl"/>
        </w:rPr>
        <w:t>.</w:t>
      </w:r>
    </w:p>
    <w:p w14:paraId="0B4F4485" w14:textId="0A4BAD14" w:rsidR="00D06297" w:rsidRPr="00A1322B" w:rsidRDefault="00D06297" w:rsidP="00D06297">
      <w:pPr>
        <w:pStyle w:val="corte4fondo"/>
        <w:numPr>
          <w:ilvl w:val="0"/>
          <w:numId w:val="1"/>
        </w:numPr>
        <w:spacing w:after="360" w:line="360" w:lineRule="auto"/>
        <w:ind w:left="0" w:hanging="567"/>
        <w:rPr>
          <w:rFonts w:cs="Arial"/>
          <w:bCs/>
          <w:sz w:val="26"/>
          <w:szCs w:val="26"/>
          <w:lang w:val="es-ES_tradnl"/>
        </w:rPr>
      </w:pPr>
      <w:r w:rsidRPr="00F66309">
        <w:rPr>
          <w:rFonts w:cs="Arial"/>
          <w:bCs/>
          <w:sz w:val="26"/>
          <w:szCs w:val="26"/>
          <w:lang w:val="es-ES_tradnl"/>
        </w:rPr>
        <w:t>En su opinión, la Sala Superior afirma</w:t>
      </w:r>
      <w:r>
        <w:rPr>
          <w:rFonts w:cs="Arial"/>
          <w:bCs/>
          <w:sz w:val="26"/>
          <w:szCs w:val="26"/>
          <w:lang w:val="es-ES_tradnl"/>
        </w:rPr>
        <w:t xml:space="preserve"> que no se vulnera el principio de progresividad porque corresponde a los derechos humanos y no se puede trasladar a la integración de los ayuntamientos.</w:t>
      </w:r>
      <w:r w:rsidRPr="00C72210">
        <w:rPr>
          <w:rFonts w:cs="Arial"/>
          <w:bCs/>
          <w:sz w:val="26"/>
          <w:szCs w:val="26"/>
          <w:lang w:val="es-ES_tradnl"/>
        </w:rPr>
        <w:t xml:space="preserve"> En este sentido</w:t>
      </w:r>
      <w:r>
        <w:rPr>
          <w:rFonts w:cs="Arial"/>
          <w:bCs/>
          <w:sz w:val="26"/>
          <w:szCs w:val="26"/>
          <w:lang w:val="es-ES_tradnl"/>
        </w:rPr>
        <w:t>,</w:t>
      </w:r>
      <w:r w:rsidRPr="00C72210">
        <w:rPr>
          <w:rFonts w:cs="Arial"/>
          <w:bCs/>
          <w:sz w:val="26"/>
          <w:szCs w:val="26"/>
          <w:lang w:val="es-ES_tradnl"/>
        </w:rPr>
        <w:t xml:space="preserve"> afirma que la modificación la estructura de los</w:t>
      </w:r>
      <w:r>
        <w:rPr>
          <w:rFonts w:cs="Arial"/>
          <w:bCs/>
          <w:sz w:val="26"/>
          <w:szCs w:val="26"/>
          <w:lang w:val="es-ES_tradnl"/>
        </w:rPr>
        <w:t xml:space="preserve"> </w:t>
      </w:r>
      <w:r w:rsidRPr="00C72210">
        <w:rPr>
          <w:rFonts w:cs="Arial"/>
          <w:bCs/>
          <w:sz w:val="26"/>
          <w:szCs w:val="26"/>
          <w:lang w:val="es-ES_tradnl"/>
        </w:rPr>
        <w:t>ayuntamientos, a fin de eliminar un número determinado d</w:t>
      </w:r>
      <w:r>
        <w:rPr>
          <w:rFonts w:cs="Arial"/>
          <w:bCs/>
          <w:sz w:val="26"/>
          <w:szCs w:val="26"/>
          <w:lang w:val="es-ES_tradnl"/>
        </w:rPr>
        <w:t xml:space="preserve">e </w:t>
      </w:r>
      <w:r w:rsidRPr="00C72210">
        <w:rPr>
          <w:rFonts w:cs="Arial"/>
          <w:bCs/>
          <w:sz w:val="26"/>
          <w:szCs w:val="26"/>
          <w:lang w:val="es-ES_tradnl"/>
        </w:rPr>
        <w:t>regidores, no priva a la ciudadanía de ejercer el derecho al voto,</w:t>
      </w:r>
      <w:r>
        <w:rPr>
          <w:rFonts w:cs="Arial"/>
          <w:bCs/>
          <w:sz w:val="26"/>
          <w:szCs w:val="26"/>
          <w:lang w:val="es-ES_tradnl"/>
        </w:rPr>
        <w:t xml:space="preserve"> </w:t>
      </w:r>
      <w:r w:rsidRPr="00C72210">
        <w:rPr>
          <w:rFonts w:cs="Arial"/>
          <w:bCs/>
          <w:sz w:val="26"/>
          <w:szCs w:val="26"/>
          <w:lang w:val="es-ES_tradnl"/>
        </w:rPr>
        <w:t>ya que el órgano de gobierno del municipio continúa siendo de</w:t>
      </w:r>
      <w:r>
        <w:rPr>
          <w:rFonts w:cs="Arial"/>
          <w:bCs/>
          <w:sz w:val="26"/>
          <w:szCs w:val="26"/>
          <w:lang w:val="es-ES_tradnl"/>
        </w:rPr>
        <w:t xml:space="preserve"> </w:t>
      </w:r>
      <w:r w:rsidRPr="00C72210">
        <w:rPr>
          <w:rFonts w:cs="Arial"/>
          <w:bCs/>
          <w:sz w:val="26"/>
          <w:szCs w:val="26"/>
          <w:lang w:val="es-ES_tradnl"/>
        </w:rPr>
        <w:t xml:space="preserve">elección popular </w:t>
      </w:r>
      <w:r>
        <w:rPr>
          <w:rFonts w:cs="Arial"/>
          <w:bCs/>
          <w:sz w:val="26"/>
          <w:szCs w:val="26"/>
          <w:lang w:val="es-ES_tradnl"/>
        </w:rPr>
        <w:t>e</w:t>
      </w:r>
      <w:r w:rsidRPr="00C72210">
        <w:rPr>
          <w:rFonts w:cs="Arial"/>
          <w:bCs/>
          <w:sz w:val="26"/>
          <w:szCs w:val="26"/>
          <w:lang w:val="es-ES_tradnl"/>
        </w:rPr>
        <w:t xml:space="preserve"> integr</w:t>
      </w:r>
      <w:r>
        <w:rPr>
          <w:rFonts w:cs="Arial"/>
          <w:bCs/>
          <w:sz w:val="26"/>
          <w:szCs w:val="26"/>
          <w:lang w:val="es-ES_tradnl"/>
        </w:rPr>
        <w:t>ándose</w:t>
      </w:r>
      <w:r w:rsidRPr="00C72210">
        <w:rPr>
          <w:rFonts w:cs="Arial"/>
          <w:bCs/>
          <w:sz w:val="26"/>
          <w:szCs w:val="26"/>
          <w:lang w:val="es-ES_tradnl"/>
        </w:rPr>
        <w:t xml:space="preserve"> por los principios de mayoría relativa</w:t>
      </w:r>
      <w:r>
        <w:rPr>
          <w:rFonts w:cs="Arial"/>
          <w:bCs/>
          <w:sz w:val="26"/>
          <w:szCs w:val="26"/>
          <w:lang w:val="es-ES_tradnl"/>
        </w:rPr>
        <w:t xml:space="preserve"> </w:t>
      </w:r>
      <w:r w:rsidRPr="00C72210">
        <w:rPr>
          <w:rFonts w:cs="Arial"/>
          <w:bCs/>
          <w:sz w:val="26"/>
          <w:szCs w:val="26"/>
          <w:lang w:val="es-ES_tradnl"/>
        </w:rPr>
        <w:t>y representación proporcional.</w:t>
      </w:r>
      <w:r>
        <w:rPr>
          <w:rFonts w:cs="Arial"/>
          <w:bCs/>
          <w:sz w:val="26"/>
          <w:szCs w:val="26"/>
          <w:lang w:val="es-ES_tradnl"/>
        </w:rPr>
        <w:t xml:space="preserve"> </w:t>
      </w:r>
      <w:r w:rsidRPr="00A1322B">
        <w:rPr>
          <w:rFonts w:cs="Arial"/>
          <w:bCs/>
          <w:sz w:val="26"/>
          <w:szCs w:val="26"/>
          <w:lang w:val="es-ES_tradnl"/>
        </w:rPr>
        <w:t xml:space="preserve">Asimismo, afirma que la libertad </w:t>
      </w:r>
      <w:r w:rsidR="007F434A">
        <w:rPr>
          <w:rFonts w:cs="Arial"/>
          <w:bCs/>
          <w:sz w:val="26"/>
          <w:szCs w:val="26"/>
          <w:lang w:val="es-ES_tradnl"/>
        </w:rPr>
        <w:t xml:space="preserve">de configuración </w:t>
      </w:r>
      <w:r w:rsidRPr="00A1322B">
        <w:rPr>
          <w:rFonts w:cs="Arial"/>
          <w:bCs/>
          <w:sz w:val="26"/>
          <w:szCs w:val="26"/>
          <w:lang w:val="es-ES_tradnl"/>
        </w:rPr>
        <w:t>del ayuntamiento no genera derechos adquiridos a los ciudadanos o a los partidos políticos.</w:t>
      </w:r>
    </w:p>
    <w:p w14:paraId="7B046AD8" w14:textId="77777777" w:rsidR="00D06297" w:rsidRDefault="00D06297" w:rsidP="00D06297">
      <w:pPr>
        <w:pStyle w:val="corte4fondo"/>
        <w:numPr>
          <w:ilvl w:val="0"/>
          <w:numId w:val="1"/>
        </w:numPr>
        <w:spacing w:after="360" w:line="360" w:lineRule="auto"/>
        <w:ind w:left="0" w:hanging="567"/>
        <w:rPr>
          <w:rFonts w:cs="Arial"/>
          <w:bCs/>
          <w:sz w:val="26"/>
          <w:szCs w:val="26"/>
          <w:lang w:val="es-ES_tradnl"/>
        </w:rPr>
      </w:pPr>
      <w:r>
        <w:rPr>
          <w:rFonts w:cs="Arial"/>
          <w:bCs/>
          <w:sz w:val="26"/>
          <w:szCs w:val="26"/>
        </w:rPr>
        <w:t xml:space="preserve">A </w:t>
      </w:r>
      <w:r w:rsidRPr="00CB036D">
        <w:rPr>
          <w:rFonts w:cs="Arial"/>
          <w:bCs/>
          <w:sz w:val="26"/>
          <w:szCs w:val="26"/>
          <w:lang w:val="es-ES_tradnl"/>
        </w:rPr>
        <w:t xml:space="preserve">juicio de este Tribunal Pleno el concepto de invalidez resulta </w:t>
      </w:r>
      <w:r w:rsidRPr="00CB036D">
        <w:rPr>
          <w:rFonts w:cs="Arial"/>
          <w:b/>
          <w:sz w:val="26"/>
          <w:szCs w:val="26"/>
          <w:lang w:val="es-ES_tradnl"/>
        </w:rPr>
        <w:t>infundado</w:t>
      </w:r>
      <w:r>
        <w:rPr>
          <w:rFonts w:cs="Arial"/>
          <w:bCs/>
          <w:sz w:val="26"/>
          <w:szCs w:val="26"/>
          <w:lang w:val="es-ES_tradnl"/>
        </w:rPr>
        <w:t>.</w:t>
      </w:r>
      <w:r w:rsidRPr="00CB036D">
        <w:rPr>
          <w:rFonts w:cs="Arial"/>
          <w:bCs/>
          <w:sz w:val="26"/>
          <w:szCs w:val="26"/>
          <w:lang w:val="es-ES_tradnl"/>
        </w:rPr>
        <w:t xml:space="preserve"> </w:t>
      </w:r>
    </w:p>
    <w:p w14:paraId="7383DA13" w14:textId="77777777" w:rsidR="00D06297" w:rsidRPr="00612B94" w:rsidRDefault="00D06297" w:rsidP="00D06297">
      <w:pPr>
        <w:pStyle w:val="corte4fondo"/>
        <w:numPr>
          <w:ilvl w:val="0"/>
          <w:numId w:val="1"/>
        </w:numPr>
        <w:spacing w:after="360" w:line="360" w:lineRule="auto"/>
        <w:ind w:left="0" w:hanging="567"/>
        <w:rPr>
          <w:rFonts w:cs="Arial"/>
          <w:b/>
          <w:sz w:val="26"/>
          <w:szCs w:val="26"/>
        </w:rPr>
      </w:pPr>
      <w:r w:rsidRPr="00612B94">
        <w:rPr>
          <w:rFonts w:cs="Arial"/>
          <w:bCs/>
          <w:sz w:val="26"/>
          <w:szCs w:val="26"/>
          <w:lang w:val="es-ES_tradnl"/>
        </w:rPr>
        <w:t xml:space="preserve">De la misma forma en que este Tribunal Pleno </w:t>
      </w:r>
      <w:r>
        <w:rPr>
          <w:rFonts w:cs="Arial"/>
          <w:bCs/>
          <w:sz w:val="26"/>
          <w:szCs w:val="26"/>
          <w:lang w:val="es-ES_tradnl"/>
        </w:rPr>
        <w:t>sostuvo</w:t>
      </w:r>
      <w:r w:rsidRPr="00612B94">
        <w:rPr>
          <w:rFonts w:cs="Arial"/>
          <w:bCs/>
          <w:sz w:val="26"/>
          <w:szCs w:val="26"/>
          <w:lang w:val="es-ES_tradnl"/>
        </w:rPr>
        <w:t xml:space="preserve"> en la acción de inconstitucionalidad 33/2017, </w:t>
      </w:r>
      <w:r>
        <w:rPr>
          <w:rFonts w:cs="Arial"/>
          <w:bCs/>
          <w:sz w:val="26"/>
          <w:szCs w:val="26"/>
          <w:lang w:val="es-ES_tradnl"/>
        </w:rPr>
        <w:t xml:space="preserve">la </w:t>
      </w:r>
      <w:r w:rsidRPr="00612B94">
        <w:rPr>
          <w:rFonts w:cs="Arial"/>
          <w:bCs/>
          <w:sz w:val="26"/>
          <w:szCs w:val="26"/>
          <w:lang w:val="es-ES_tradnl"/>
        </w:rPr>
        <w:t xml:space="preserve">reducción del número de </w:t>
      </w:r>
      <w:r>
        <w:rPr>
          <w:rFonts w:cs="Arial"/>
          <w:bCs/>
          <w:sz w:val="26"/>
          <w:szCs w:val="26"/>
          <w:lang w:val="es-ES_tradnl"/>
        </w:rPr>
        <w:t>regidurías no</w:t>
      </w:r>
      <w:r w:rsidRPr="00612B94">
        <w:rPr>
          <w:rFonts w:cs="Arial"/>
          <w:bCs/>
          <w:sz w:val="26"/>
          <w:szCs w:val="26"/>
          <w:lang w:val="es-ES_tradnl"/>
        </w:rPr>
        <w:t xml:space="preserve"> atent</w:t>
      </w:r>
      <w:r>
        <w:rPr>
          <w:rFonts w:cs="Arial"/>
          <w:bCs/>
          <w:sz w:val="26"/>
          <w:szCs w:val="26"/>
          <w:lang w:val="es-ES_tradnl"/>
        </w:rPr>
        <w:t>a</w:t>
      </w:r>
      <w:r w:rsidRPr="00612B94">
        <w:rPr>
          <w:rFonts w:cs="Arial"/>
          <w:bCs/>
          <w:sz w:val="26"/>
          <w:szCs w:val="26"/>
          <w:lang w:val="es-ES_tradnl"/>
        </w:rPr>
        <w:t xml:space="preserve"> </w:t>
      </w:r>
      <w:r w:rsidRPr="00612B94">
        <w:rPr>
          <w:rFonts w:cs="Arial"/>
          <w:bCs/>
          <w:sz w:val="26"/>
          <w:szCs w:val="26"/>
          <w:lang w:val="es-ES_tradnl"/>
        </w:rPr>
        <w:lastRenderedPageBreak/>
        <w:t xml:space="preserve">contra los derechos de votar y ser votado y su desarrollo progresivo, pues la posibilidad de ejercer esos derechos –acceder al cargo público mediante una candidatura o emitir el sufragio por el candidato que se considere conveniente– no se limita o restringe por el número de </w:t>
      </w:r>
      <w:r>
        <w:rPr>
          <w:rFonts w:cs="Arial"/>
          <w:bCs/>
          <w:sz w:val="26"/>
          <w:szCs w:val="26"/>
          <w:lang w:val="es-ES_tradnl"/>
        </w:rPr>
        <w:t>r</w:t>
      </w:r>
      <w:r w:rsidRPr="00612B94">
        <w:rPr>
          <w:rFonts w:cs="Arial"/>
          <w:bCs/>
          <w:sz w:val="26"/>
          <w:szCs w:val="26"/>
          <w:lang w:val="es-ES_tradnl"/>
        </w:rPr>
        <w:t xml:space="preserve">egidores que integran los </w:t>
      </w:r>
      <w:r>
        <w:rPr>
          <w:rFonts w:cs="Arial"/>
          <w:bCs/>
          <w:sz w:val="26"/>
          <w:szCs w:val="26"/>
          <w:lang w:val="es-ES_tradnl"/>
        </w:rPr>
        <w:t>a</w:t>
      </w:r>
      <w:r w:rsidRPr="00612B94">
        <w:rPr>
          <w:rFonts w:cs="Arial"/>
          <w:bCs/>
          <w:sz w:val="26"/>
          <w:szCs w:val="26"/>
          <w:lang w:val="es-ES_tradnl"/>
        </w:rPr>
        <w:t>yuntamientos, ya que ambos derechos se pueden ejercer libremente y en condiciones de igualdad con la reducción bajo estudio.</w:t>
      </w:r>
    </w:p>
    <w:p w14:paraId="2452039D" w14:textId="77777777" w:rsidR="00D06297" w:rsidRDefault="00D06297" w:rsidP="00D06297">
      <w:pPr>
        <w:pStyle w:val="corte4fondo"/>
        <w:numPr>
          <w:ilvl w:val="0"/>
          <w:numId w:val="1"/>
        </w:numPr>
        <w:spacing w:after="360" w:line="360" w:lineRule="auto"/>
        <w:ind w:left="0" w:hanging="567"/>
        <w:rPr>
          <w:rFonts w:cs="Arial"/>
          <w:bCs/>
          <w:sz w:val="26"/>
          <w:szCs w:val="26"/>
          <w:lang w:val="es-ES_tradnl"/>
        </w:rPr>
      </w:pPr>
      <w:r>
        <w:rPr>
          <w:rFonts w:cs="Arial"/>
          <w:bCs/>
          <w:sz w:val="26"/>
          <w:szCs w:val="26"/>
          <w:lang w:val="es-ES_tradnl"/>
        </w:rPr>
        <w:t xml:space="preserve">En este sentido, la Sala Superior está en lo cierto al señalar que el principio de progresividad de los derechos humanos no se puede trasladar a la integración de los ayuntamientos; ya que </w:t>
      </w:r>
      <w:r w:rsidRPr="00612B94">
        <w:rPr>
          <w:rFonts w:cs="Arial"/>
          <w:bCs/>
          <w:sz w:val="26"/>
          <w:szCs w:val="26"/>
          <w:lang w:val="es-ES_tradnl"/>
        </w:rPr>
        <w:t xml:space="preserve">el fundamento de </w:t>
      </w:r>
      <w:r>
        <w:rPr>
          <w:rFonts w:cs="Arial"/>
          <w:bCs/>
          <w:sz w:val="26"/>
          <w:szCs w:val="26"/>
          <w:lang w:val="es-ES_tradnl"/>
        </w:rPr>
        <w:t xml:space="preserve">aquéllos </w:t>
      </w:r>
      <w:r w:rsidRPr="00612B94">
        <w:rPr>
          <w:rFonts w:cs="Arial"/>
          <w:bCs/>
          <w:sz w:val="26"/>
          <w:szCs w:val="26"/>
          <w:lang w:val="es-ES_tradnl"/>
        </w:rPr>
        <w:t>es la dignidad del ser humano, al que el Estado reconoce como persona. Por lo mismo, las personas morales o jurídicas no son titulares de ellos, como indica el criterio de la Segunda Sala contenido en la tesis 2a./J. 73/2017 (10a.) de rubro “</w:t>
      </w:r>
      <w:r w:rsidRPr="00140F0F">
        <w:rPr>
          <w:rFonts w:ascii="Arial Narrow" w:hAnsi="Arial Narrow" w:cs="Arial"/>
          <w:bCs/>
          <w:sz w:val="26"/>
          <w:szCs w:val="26"/>
          <w:lang w:val="es-ES_tradnl"/>
        </w:rPr>
        <w:t>DIGNIDAD HUMANA. LAS PERSONAS MORALES NO GOZAN DE ESE DERECHO.</w:t>
      </w:r>
      <w:r w:rsidRPr="00612B94">
        <w:rPr>
          <w:rFonts w:cs="Arial"/>
          <w:bCs/>
          <w:sz w:val="26"/>
          <w:szCs w:val="26"/>
          <w:lang w:val="es-ES_tradnl"/>
        </w:rPr>
        <w:t>”</w:t>
      </w:r>
      <w:r>
        <w:rPr>
          <w:rStyle w:val="Refdenotaalpie"/>
          <w:rFonts w:cs="Arial"/>
          <w:bCs/>
          <w:szCs w:val="26"/>
          <w:lang w:val="es-ES_tradnl"/>
        </w:rPr>
        <w:footnoteReference w:id="47"/>
      </w:r>
      <w:r w:rsidRPr="00612B94">
        <w:rPr>
          <w:rFonts w:cs="Arial"/>
          <w:bCs/>
          <w:sz w:val="26"/>
          <w:szCs w:val="26"/>
          <w:lang w:val="es-ES_tradnl"/>
        </w:rPr>
        <w:t xml:space="preserve"> a pesar de la posibilidad de extender a ellas su ámbito de protección en lo que les pueda resultar aplicable conforme a la jurisprudencia del Pleno de la Suprema Corte P./J. 1/2015 (10a.), de rubro “</w:t>
      </w:r>
      <w:r w:rsidRPr="00E31561">
        <w:rPr>
          <w:rFonts w:ascii="Arial Narrow" w:hAnsi="Arial Narrow" w:cs="Arial"/>
          <w:bCs/>
          <w:sz w:val="26"/>
          <w:szCs w:val="26"/>
          <w:lang w:val="es-ES_tradnl"/>
        </w:rPr>
        <w:t>PRINCIPIO DE INTERPRETACIÓN MÁS FAVORABLE A LA PERSONA. ES APLICABLE RESPECTO DE LAS NORMAS RELATIVAS A LOS DERECHOS HUMANOS DE LOS QUE SEAN TITULARES LAS PERSONAS MORALES.</w:t>
      </w:r>
      <w:r w:rsidRPr="00612B94">
        <w:rPr>
          <w:rFonts w:cs="Arial"/>
          <w:bCs/>
          <w:sz w:val="26"/>
          <w:szCs w:val="26"/>
          <w:lang w:val="es-ES_tradnl"/>
        </w:rPr>
        <w:t>”</w:t>
      </w:r>
      <w:r>
        <w:rPr>
          <w:rStyle w:val="Refdenotaalpie"/>
          <w:rFonts w:cs="Arial"/>
          <w:bCs/>
          <w:szCs w:val="26"/>
          <w:lang w:val="es-ES_tradnl"/>
        </w:rPr>
        <w:footnoteReference w:id="48"/>
      </w:r>
      <w:r w:rsidRPr="00612B94">
        <w:rPr>
          <w:rFonts w:cs="Arial"/>
          <w:bCs/>
          <w:sz w:val="26"/>
          <w:szCs w:val="26"/>
          <w:lang w:val="es-ES_tradnl"/>
        </w:rPr>
        <w:t>.</w:t>
      </w:r>
    </w:p>
    <w:p w14:paraId="7961697C" w14:textId="70BA5429" w:rsidR="00D06297" w:rsidRPr="00612B94" w:rsidRDefault="00D06297" w:rsidP="00D06297">
      <w:pPr>
        <w:pStyle w:val="corte4fondo"/>
        <w:numPr>
          <w:ilvl w:val="0"/>
          <w:numId w:val="1"/>
        </w:numPr>
        <w:spacing w:after="360" w:line="360" w:lineRule="auto"/>
        <w:ind w:left="0" w:hanging="567"/>
        <w:rPr>
          <w:rFonts w:cs="Arial"/>
          <w:bCs/>
          <w:sz w:val="26"/>
          <w:szCs w:val="26"/>
          <w:lang w:val="es-ES_tradnl"/>
        </w:rPr>
      </w:pPr>
      <w:r>
        <w:rPr>
          <w:rFonts w:cs="Arial"/>
          <w:bCs/>
          <w:sz w:val="26"/>
          <w:szCs w:val="26"/>
          <w:lang w:val="es-ES_tradnl"/>
        </w:rPr>
        <w:lastRenderedPageBreak/>
        <w:t xml:space="preserve">Por el mismo motivo, los ciudadanos y los partidos políticos tampoco tienen </w:t>
      </w:r>
      <w:r w:rsidRPr="00A1322B">
        <w:rPr>
          <w:rFonts w:cs="Arial"/>
          <w:bCs/>
          <w:sz w:val="26"/>
          <w:szCs w:val="26"/>
          <w:lang w:val="es-ES_tradnl"/>
        </w:rPr>
        <w:t xml:space="preserve">derechos adquiridos </w:t>
      </w:r>
      <w:r>
        <w:rPr>
          <w:rFonts w:cs="Arial"/>
          <w:bCs/>
          <w:sz w:val="26"/>
          <w:szCs w:val="26"/>
          <w:lang w:val="es-ES_tradnl"/>
        </w:rPr>
        <w:t xml:space="preserve">a una forma determinada de integración de los ayuntamientos, ya que el ejercicio de sus derechos político electorales les permite acceder a los cargos públicos, pero la definición de los órganos en los que se deposita el ejercicio del poder público en todo caso corresponde a las legislaturas de los Estados, por disposición de los artículos 115, fracciones I y VIII, y 116 de la Constitución Federal. </w:t>
      </w:r>
    </w:p>
    <w:p w14:paraId="685BD993" w14:textId="62266440" w:rsidR="00D06297" w:rsidRPr="002B7EF3" w:rsidRDefault="00D06297" w:rsidP="00F30377">
      <w:pPr>
        <w:pStyle w:val="corte4fondo"/>
        <w:numPr>
          <w:ilvl w:val="0"/>
          <w:numId w:val="10"/>
        </w:numPr>
        <w:spacing w:after="360" w:line="360" w:lineRule="auto"/>
        <w:rPr>
          <w:rFonts w:cs="Arial"/>
          <w:b/>
          <w:sz w:val="26"/>
          <w:szCs w:val="26"/>
        </w:rPr>
      </w:pPr>
      <w:r w:rsidRPr="002B7EF3">
        <w:rPr>
          <w:rFonts w:cs="Arial"/>
          <w:b/>
          <w:sz w:val="26"/>
          <w:szCs w:val="26"/>
        </w:rPr>
        <w:t>Violación al principio de supremacía constitucional</w:t>
      </w:r>
    </w:p>
    <w:p w14:paraId="26B6B857" w14:textId="77777777" w:rsidR="00D06297" w:rsidRPr="004E7104" w:rsidRDefault="00D06297" w:rsidP="00D06297">
      <w:pPr>
        <w:pStyle w:val="corte4fondo"/>
        <w:numPr>
          <w:ilvl w:val="0"/>
          <w:numId w:val="1"/>
        </w:numPr>
        <w:spacing w:after="360" w:line="360" w:lineRule="auto"/>
        <w:ind w:left="0" w:hanging="567"/>
        <w:rPr>
          <w:rFonts w:cs="Arial"/>
          <w:bCs/>
          <w:sz w:val="26"/>
          <w:szCs w:val="26"/>
        </w:rPr>
      </w:pPr>
      <w:r w:rsidRPr="004E7104">
        <w:rPr>
          <w:rFonts w:cs="Arial"/>
          <w:bCs/>
          <w:sz w:val="26"/>
          <w:szCs w:val="26"/>
        </w:rPr>
        <w:t xml:space="preserve">El Partido Acción Nacional </w:t>
      </w:r>
      <w:r>
        <w:rPr>
          <w:rFonts w:cs="Arial"/>
          <w:bCs/>
          <w:sz w:val="26"/>
          <w:szCs w:val="26"/>
        </w:rPr>
        <w:t>afirma</w:t>
      </w:r>
      <w:r w:rsidRPr="004E7104">
        <w:rPr>
          <w:rFonts w:cs="Arial"/>
          <w:bCs/>
          <w:sz w:val="26"/>
          <w:szCs w:val="26"/>
        </w:rPr>
        <w:t xml:space="preserve"> que </w:t>
      </w:r>
      <w:r>
        <w:rPr>
          <w:rFonts w:cs="Arial"/>
          <w:bCs/>
          <w:sz w:val="26"/>
          <w:szCs w:val="26"/>
        </w:rPr>
        <w:t>l</w:t>
      </w:r>
      <w:r w:rsidRPr="004E7104">
        <w:rPr>
          <w:rFonts w:cs="Arial"/>
          <w:bCs/>
          <w:sz w:val="26"/>
          <w:szCs w:val="26"/>
        </w:rPr>
        <w:t>a</w:t>
      </w:r>
      <w:r>
        <w:rPr>
          <w:rFonts w:cs="Arial"/>
          <w:bCs/>
          <w:sz w:val="26"/>
          <w:szCs w:val="26"/>
        </w:rPr>
        <w:t xml:space="preserve">s modificaciones legales </w:t>
      </w:r>
      <w:r w:rsidRPr="004E7104">
        <w:rPr>
          <w:rFonts w:cs="Arial"/>
          <w:bCs/>
          <w:sz w:val="26"/>
          <w:szCs w:val="26"/>
        </w:rPr>
        <w:t>impugnada</w:t>
      </w:r>
      <w:r>
        <w:rPr>
          <w:rFonts w:cs="Arial"/>
          <w:bCs/>
          <w:sz w:val="26"/>
          <w:szCs w:val="26"/>
        </w:rPr>
        <w:t>s</w:t>
      </w:r>
      <w:r w:rsidRPr="004E7104">
        <w:rPr>
          <w:rFonts w:cs="Arial"/>
          <w:bCs/>
          <w:sz w:val="26"/>
          <w:szCs w:val="26"/>
        </w:rPr>
        <w:t xml:space="preserve"> contraviene</w:t>
      </w:r>
      <w:r>
        <w:rPr>
          <w:rFonts w:cs="Arial"/>
          <w:bCs/>
          <w:sz w:val="26"/>
          <w:szCs w:val="26"/>
        </w:rPr>
        <w:t>n</w:t>
      </w:r>
      <w:r w:rsidRPr="004E7104">
        <w:rPr>
          <w:rFonts w:cs="Arial"/>
          <w:bCs/>
          <w:sz w:val="26"/>
          <w:szCs w:val="26"/>
        </w:rPr>
        <w:t xml:space="preserve"> el principio de supremacía constitucional</w:t>
      </w:r>
      <w:r>
        <w:rPr>
          <w:rFonts w:cs="Arial"/>
          <w:bCs/>
          <w:sz w:val="26"/>
          <w:szCs w:val="26"/>
        </w:rPr>
        <w:t>, ello derivado de la violación a</w:t>
      </w:r>
      <w:r w:rsidRPr="004E7104">
        <w:rPr>
          <w:rFonts w:cs="Arial"/>
          <w:bCs/>
          <w:sz w:val="26"/>
          <w:szCs w:val="26"/>
        </w:rPr>
        <w:t xml:space="preserve"> diversos instrumentos internacionales</w:t>
      </w:r>
      <w:r>
        <w:rPr>
          <w:rFonts w:cs="Arial"/>
          <w:bCs/>
          <w:sz w:val="26"/>
          <w:szCs w:val="26"/>
        </w:rPr>
        <w:t xml:space="preserve"> </w:t>
      </w:r>
      <w:r w:rsidRPr="004E7104">
        <w:rPr>
          <w:rFonts w:cs="Arial"/>
          <w:bCs/>
          <w:sz w:val="26"/>
          <w:szCs w:val="26"/>
        </w:rPr>
        <w:t>que prevén, entre otras cuestiones, la no discrimina</w:t>
      </w:r>
      <w:r>
        <w:rPr>
          <w:rFonts w:cs="Arial"/>
          <w:bCs/>
          <w:sz w:val="26"/>
          <w:szCs w:val="26"/>
        </w:rPr>
        <w:t>ción de</w:t>
      </w:r>
      <w:r w:rsidRPr="004E7104">
        <w:rPr>
          <w:rFonts w:cs="Arial"/>
          <w:bCs/>
          <w:sz w:val="26"/>
          <w:szCs w:val="26"/>
        </w:rPr>
        <w:t xml:space="preserve"> las diversas opiniones políticas</w:t>
      </w:r>
      <w:r>
        <w:rPr>
          <w:rFonts w:cs="Arial"/>
          <w:bCs/>
          <w:sz w:val="26"/>
          <w:szCs w:val="26"/>
        </w:rPr>
        <w:t xml:space="preserve"> </w:t>
      </w:r>
      <w:r w:rsidRPr="004E7104">
        <w:rPr>
          <w:rFonts w:cs="Arial"/>
          <w:bCs/>
          <w:sz w:val="26"/>
          <w:szCs w:val="26"/>
        </w:rPr>
        <w:t xml:space="preserve">y </w:t>
      </w:r>
      <w:r>
        <w:rPr>
          <w:rFonts w:cs="Arial"/>
          <w:bCs/>
          <w:sz w:val="26"/>
          <w:szCs w:val="26"/>
        </w:rPr>
        <w:t xml:space="preserve">el acceso a </w:t>
      </w:r>
      <w:r w:rsidRPr="004E7104">
        <w:rPr>
          <w:rFonts w:cs="Arial"/>
          <w:bCs/>
          <w:sz w:val="26"/>
          <w:szCs w:val="26"/>
        </w:rPr>
        <w:t xml:space="preserve">las funciones </w:t>
      </w:r>
      <w:r>
        <w:rPr>
          <w:rFonts w:cs="Arial"/>
          <w:bCs/>
          <w:sz w:val="26"/>
          <w:szCs w:val="26"/>
        </w:rPr>
        <w:t xml:space="preserve">en </w:t>
      </w:r>
      <w:r w:rsidRPr="004E7104">
        <w:rPr>
          <w:rFonts w:cs="Arial"/>
          <w:bCs/>
          <w:sz w:val="26"/>
          <w:szCs w:val="26"/>
        </w:rPr>
        <w:t>condiciones de igualdad y sin discriminación, otorgando derechos de participación democrática efectiva a las minorías</w:t>
      </w:r>
      <w:r w:rsidRPr="007C7F27">
        <w:rPr>
          <w:rFonts w:cs="Arial"/>
          <w:bCs/>
          <w:sz w:val="26"/>
          <w:szCs w:val="26"/>
        </w:rPr>
        <w:t xml:space="preserve"> </w:t>
      </w:r>
      <w:r w:rsidRPr="004E7104">
        <w:rPr>
          <w:rFonts w:cs="Arial"/>
          <w:bCs/>
          <w:sz w:val="26"/>
          <w:szCs w:val="26"/>
        </w:rPr>
        <w:t>públicas del país</w:t>
      </w:r>
      <w:r>
        <w:rPr>
          <w:rFonts w:cs="Arial"/>
          <w:bCs/>
          <w:sz w:val="26"/>
          <w:szCs w:val="26"/>
        </w:rPr>
        <w:t>.</w:t>
      </w:r>
    </w:p>
    <w:p w14:paraId="4ACAB693" w14:textId="4833A4B8" w:rsidR="00D06297" w:rsidRDefault="00D06297" w:rsidP="00D06297">
      <w:pPr>
        <w:pStyle w:val="corte4fondo"/>
        <w:numPr>
          <w:ilvl w:val="0"/>
          <w:numId w:val="1"/>
        </w:numPr>
        <w:spacing w:after="360" w:line="360" w:lineRule="auto"/>
        <w:ind w:left="0" w:hanging="567"/>
        <w:rPr>
          <w:rFonts w:cs="Arial"/>
          <w:bCs/>
          <w:sz w:val="26"/>
          <w:szCs w:val="26"/>
        </w:rPr>
      </w:pPr>
      <w:r w:rsidRPr="004E7104">
        <w:rPr>
          <w:rFonts w:cs="Arial"/>
          <w:bCs/>
          <w:sz w:val="26"/>
          <w:szCs w:val="26"/>
        </w:rPr>
        <w:t>En este sentido, afirma que la reducción del número de integrantes del ayuntamiento violenta el derecho de las minorías a formar parte de las funciones públicas del país, pues la reforma impugnada no genera las condiciones legales para respetar su derecho a ser representadas.</w:t>
      </w:r>
    </w:p>
    <w:p w14:paraId="0042F872" w14:textId="02BD350B" w:rsidR="0013626E" w:rsidRDefault="0013626E" w:rsidP="00D06297">
      <w:pPr>
        <w:pStyle w:val="corte4fondo"/>
        <w:numPr>
          <w:ilvl w:val="0"/>
          <w:numId w:val="1"/>
        </w:numPr>
        <w:spacing w:after="360" w:line="360" w:lineRule="auto"/>
        <w:ind w:left="0" w:hanging="567"/>
        <w:rPr>
          <w:rFonts w:cs="Arial"/>
          <w:bCs/>
          <w:sz w:val="26"/>
          <w:szCs w:val="26"/>
        </w:rPr>
      </w:pPr>
      <w:r>
        <w:rPr>
          <w:rFonts w:cs="Arial"/>
          <w:bCs/>
          <w:sz w:val="26"/>
          <w:szCs w:val="26"/>
        </w:rPr>
        <w:t>En el mismo sentido, Movimiento Ciudadano afirma que rompe el trato igualitario en el ejercicio del derecho a ser votado, previsto en los artículos 35, fracción II, de la Constitución Federal y 23 de la Convención Americana sobre Derechos Humano</w:t>
      </w:r>
      <w:r w:rsidR="00AF10AE">
        <w:rPr>
          <w:rFonts w:cs="Arial"/>
          <w:bCs/>
          <w:sz w:val="26"/>
          <w:szCs w:val="26"/>
        </w:rPr>
        <w:t>s.</w:t>
      </w:r>
    </w:p>
    <w:p w14:paraId="5DCAFE7E" w14:textId="5E1735DE" w:rsidR="00D06297" w:rsidRPr="001151E5" w:rsidRDefault="00D06297" w:rsidP="00D06297">
      <w:pPr>
        <w:pStyle w:val="corte4fondo"/>
        <w:numPr>
          <w:ilvl w:val="0"/>
          <w:numId w:val="1"/>
        </w:numPr>
        <w:spacing w:after="360" w:line="360" w:lineRule="auto"/>
        <w:ind w:left="0" w:hanging="567"/>
        <w:rPr>
          <w:rFonts w:cs="Arial"/>
          <w:bCs/>
          <w:sz w:val="26"/>
          <w:szCs w:val="26"/>
          <w:lang w:val="es-ES_tradnl"/>
        </w:rPr>
      </w:pPr>
      <w:r w:rsidRPr="001151E5">
        <w:rPr>
          <w:rFonts w:cs="Arial"/>
          <w:bCs/>
          <w:sz w:val="26"/>
          <w:szCs w:val="26"/>
        </w:rPr>
        <w:t xml:space="preserve">Por su parte, </w:t>
      </w:r>
      <w:r w:rsidRPr="001151E5">
        <w:rPr>
          <w:rFonts w:cs="Arial"/>
          <w:bCs/>
          <w:sz w:val="26"/>
          <w:szCs w:val="26"/>
          <w:lang w:val="es-ES_tradnl"/>
        </w:rPr>
        <w:t xml:space="preserve">el Poder Legislativo niega que se viole dicho principio porque </w:t>
      </w:r>
      <w:r>
        <w:rPr>
          <w:rFonts w:cs="Arial"/>
          <w:bCs/>
          <w:sz w:val="26"/>
          <w:szCs w:val="26"/>
          <w:lang w:val="es-ES_tradnl"/>
        </w:rPr>
        <w:t>estima que dichas</w:t>
      </w:r>
      <w:r w:rsidRPr="001151E5">
        <w:rPr>
          <w:rFonts w:cs="Arial"/>
          <w:bCs/>
          <w:sz w:val="26"/>
          <w:szCs w:val="26"/>
          <w:lang w:val="es-ES_tradnl"/>
        </w:rPr>
        <w:t xml:space="preserve"> </w:t>
      </w:r>
      <w:r w:rsidRPr="00A62A90">
        <w:rPr>
          <w:rFonts w:cs="Arial"/>
          <w:bCs/>
          <w:sz w:val="26"/>
          <w:szCs w:val="26"/>
        </w:rPr>
        <w:t>modificaciones</w:t>
      </w:r>
      <w:r w:rsidRPr="001151E5">
        <w:rPr>
          <w:rFonts w:cs="Arial"/>
          <w:bCs/>
          <w:sz w:val="26"/>
          <w:szCs w:val="26"/>
          <w:lang w:val="es-ES_tradnl"/>
        </w:rPr>
        <w:t xml:space="preserve"> se ajustan a los parámetros </w:t>
      </w:r>
      <w:r w:rsidRPr="001151E5">
        <w:rPr>
          <w:rFonts w:cs="Arial"/>
          <w:bCs/>
          <w:sz w:val="26"/>
          <w:szCs w:val="26"/>
          <w:lang w:val="es-ES_tradnl"/>
        </w:rPr>
        <w:lastRenderedPageBreak/>
        <w:t xml:space="preserve">constitucionales sobre la asignación de representantes y al artículo 25 del Pacto Internacional de Derechos Civiles y Políticos, en </w:t>
      </w:r>
      <w:r w:rsidRPr="001151E5">
        <w:rPr>
          <w:rFonts w:cs="Arial"/>
          <w:bCs/>
          <w:sz w:val="26"/>
          <w:szCs w:val="26"/>
        </w:rPr>
        <w:t>relación</w:t>
      </w:r>
      <w:r w:rsidRPr="001151E5">
        <w:rPr>
          <w:rFonts w:cs="Arial"/>
          <w:bCs/>
          <w:sz w:val="26"/>
          <w:szCs w:val="26"/>
          <w:lang w:val="es-ES_tradnl"/>
        </w:rPr>
        <w:t xml:space="preserve"> con la observación general número 25 del Comité de Derechos Humanos de la Organización de las Naciones Unidas. A su favor, invoca las tesis P. VIII/2007, </w:t>
      </w:r>
      <w:r w:rsidR="00BC5A0B" w:rsidRPr="001151E5">
        <w:rPr>
          <w:rFonts w:cs="Arial"/>
          <w:bCs/>
          <w:sz w:val="26"/>
          <w:szCs w:val="26"/>
          <w:lang w:val="es-ES_tradnl"/>
        </w:rPr>
        <w:t>1</w:t>
      </w:r>
      <w:r w:rsidR="00BC5A0B">
        <w:rPr>
          <w:rFonts w:cs="Arial"/>
          <w:bCs/>
          <w:sz w:val="26"/>
          <w:szCs w:val="26"/>
          <w:lang w:val="es-ES_tradnl"/>
        </w:rPr>
        <w:t>a</w:t>
      </w:r>
      <w:r w:rsidRPr="001151E5">
        <w:rPr>
          <w:rFonts w:cs="Arial"/>
          <w:bCs/>
          <w:sz w:val="26"/>
          <w:szCs w:val="26"/>
          <w:lang w:val="es-ES_tradnl"/>
        </w:rPr>
        <w:t xml:space="preserve">./J. 80/2004 y </w:t>
      </w:r>
      <w:r w:rsidR="00BC5A0B" w:rsidRPr="001151E5">
        <w:rPr>
          <w:rFonts w:cs="Arial"/>
          <w:bCs/>
          <w:sz w:val="26"/>
          <w:szCs w:val="26"/>
          <w:lang w:val="es-ES_tradnl"/>
        </w:rPr>
        <w:t>2</w:t>
      </w:r>
      <w:r w:rsidR="00BC5A0B">
        <w:rPr>
          <w:rFonts w:cs="Arial"/>
          <w:bCs/>
          <w:sz w:val="26"/>
          <w:szCs w:val="26"/>
          <w:lang w:val="es-ES_tradnl"/>
        </w:rPr>
        <w:t>a</w:t>
      </w:r>
      <w:r w:rsidRPr="001151E5">
        <w:rPr>
          <w:rFonts w:cs="Arial"/>
          <w:bCs/>
          <w:sz w:val="26"/>
          <w:szCs w:val="26"/>
          <w:lang w:val="es-ES_tradnl"/>
        </w:rPr>
        <w:t>. LXXV/2012 (10a) de rubros “</w:t>
      </w:r>
      <w:r w:rsidRPr="001151E5">
        <w:rPr>
          <w:rFonts w:ascii="Arial Narrow" w:hAnsi="Arial Narrow" w:cs="Arial"/>
          <w:bCs/>
          <w:sz w:val="26"/>
          <w:szCs w:val="26"/>
          <w:lang w:val="es-ES_tradnl"/>
        </w:rPr>
        <w:t>SUPREMACÍA CONSTITUCIONAL Y LEY SUPREMA DE LA UNIÓN. INTERPRETACIÓN DEL ARTÍCULO 133 CONSTITUCIONAL”,</w:t>
      </w:r>
      <w:r w:rsidRPr="001151E5">
        <w:rPr>
          <w:rFonts w:ascii="Arial Narrow" w:hAnsi="Arial Narrow" w:cs="Arial"/>
          <w:bCs/>
          <w:sz w:val="26"/>
          <w:szCs w:val="26"/>
          <w:vertAlign w:val="superscript"/>
          <w:lang w:val="es-ES_tradnl"/>
        </w:rPr>
        <w:footnoteReference w:id="49"/>
      </w:r>
      <w:r w:rsidRPr="001151E5">
        <w:rPr>
          <w:rFonts w:ascii="Arial Narrow" w:hAnsi="Arial Narrow" w:cs="Arial"/>
          <w:bCs/>
          <w:sz w:val="26"/>
          <w:szCs w:val="26"/>
          <w:lang w:val="es-ES_tradnl"/>
        </w:rPr>
        <w:t>, “SUPREMACÍA CONSTITUCIONAL Y ORDEN JERÁRQUICO NORMATIVO, PRINCIPIOS DE. INTERPRETACIÓN DEL ARTÍCULO 133 CONSTITUCIONAL QUE LOS CONTIENE.</w:t>
      </w:r>
      <w:r w:rsidRPr="001151E5">
        <w:rPr>
          <w:rFonts w:cs="Arial"/>
          <w:bCs/>
          <w:sz w:val="26"/>
          <w:szCs w:val="26"/>
          <w:lang w:val="es-ES_tradnl"/>
        </w:rPr>
        <w:t>”</w:t>
      </w:r>
      <w:r w:rsidRPr="001151E5">
        <w:rPr>
          <w:rFonts w:cs="Arial"/>
          <w:bCs/>
          <w:sz w:val="26"/>
          <w:szCs w:val="26"/>
          <w:vertAlign w:val="superscript"/>
          <w:lang w:val="es-ES_tradnl"/>
        </w:rPr>
        <w:footnoteReference w:id="50"/>
      </w:r>
      <w:r w:rsidRPr="001151E5">
        <w:rPr>
          <w:rFonts w:cs="Arial"/>
          <w:bCs/>
          <w:sz w:val="26"/>
          <w:szCs w:val="26"/>
          <w:lang w:val="es-ES_tradnl"/>
        </w:rPr>
        <w:t xml:space="preserve"> y “</w:t>
      </w:r>
      <w:r w:rsidRPr="001151E5">
        <w:rPr>
          <w:rFonts w:ascii="Arial Narrow" w:hAnsi="Arial Narrow" w:cs="Arial"/>
          <w:bCs/>
          <w:sz w:val="26"/>
          <w:szCs w:val="26"/>
          <w:lang w:val="es-ES_tradnl"/>
        </w:rPr>
        <w:t>SUPREMACÍA CONSTITUCIONAL. LA REFORMA AL ARTÍCULO 1o. DE LA CONSTITUCIÓN POLÍTICA DE LOS ESTADOS UNIDOS MEXICANOS, DE 10 DE JUNIO DE 2011, RESPETA ESTE PRINCIPIO.</w:t>
      </w:r>
      <w:r w:rsidRPr="001151E5">
        <w:rPr>
          <w:rFonts w:cs="Arial"/>
          <w:bCs/>
          <w:sz w:val="26"/>
          <w:szCs w:val="26"/>
          <w:lang w:val="es-ES_tradnl"/>
        </w:rPr>
        <w:t>”</w:t>
      </w:r>
      <w:r w:rsidRPr="001151E5">
        <w:rPr>
          <w:rFonts w:cs="Arial"/>
          <w:bCs/>
          <w:sz w:val="26"/>
          <w:szCs w:val="26"/>
          <w:vertAlign w:val="superscript"/>
          <w:lang w:val="es-ES_tradnl"/>
        </w:rPr>
        <w:footnoteReference w:id="51"/>
      </w:r>
      <w:r w:rsidRPr="001151E5">
        <w:rPr>
          <w:rFonts w:cs="Arial"/>
          <w:bCs/>
          <w:sz w:val="26"/>
          <w:szCs w:val="26"/>
          <w:lang w:val="es-ES_tradnl"/>
        </w:rPr>
        <w:t>.</w:t>
      </w:r>
    </w:p>
    <w:p w14:paraId="65D4947D" w14:textId="77777777" w:rsidR="0094217F" w:rsidRDefault="00D06297" w:rsidP="0094217F">
      <w:pPr>
        <w:pStyle w:val="corte4fondo"/>
        <w:numPr>
          <w:ilvl w:val="0"/>
          <w:numId w:val="1"/>
        </w:numPr>
        <w:spacing w:after="360" w:line="360" w:lineRule="auto"/>
        <w:ind w:left="0" w:hanging="567"/>
        <w:rPr>
          <w:rFonts w:cs="Arial"/>
          <w:bCs/>
          <w:sz w:val="26"/>
          <w:szCs w:val="26"/>
        </w:rPr>
      </w:pPr>
      <w:r>
        <w:rPr>
          <w:rFonts w:cs="Arial"/>
          <w:bCs/>
          <w:sz w:val="26"/>
          <w:szCs w:val="26"/>
        </w:rPr>
        <w:lastRenderedPageBreak/>
        <w:t>A juicio de este Tribunal Pleno el concepto de invalidez resulta</w:t>
      </w:r>
      <w:r w:rsidRPr="00A62A90">
        <w:rPr>
          <w:rFonts w:cs="Arial"/>
          <w:bCs/>
          <w:sz w:val="26"/>
          <w:szCs w:val="26"/>
        </w:rPr>
        <w:t xml:space="preserve"> </w:t>
      </w:r>
      <w:r w:rsidRPr="00A62A90">
        <w:rPr>
          <w:rFonts w:cs="Arial"/>
          <w:b/>
          <w:sz w:val="26"/>
          <w:szCs w:val="26"/>
        </w:rPr>
        <w:t>infundado.</w:t>
      </w:r>
      <w:r w:rsidRPr="00A62A90">
        <w:rPr>
          <w:rFonts w:cs="Arial"/>
          <w:bCs/>
          <w:sz w:val="26"/>
          <w:szCs w:val="26"/>
        </w:rPr>
        <w:t xml:space="preserve"> </w:t>
      </w:r>
    </w:p>
    <w:p w14:paraId="28DCDCE2" w14:textId="3C68068E" w:rsidR="00E94DF0" w:rsidRDefault="00E94DF0" w:rsidP="00E94DF0">
      <w:pPr>
        <w:pStyle w:val="corte4fondo"/>
        <w:numPr>
          <w:ilvl w:val="0"/>
          <w:numId w:val="1"/>
        </w:numPr>
        <w:spacing w:after="360" w:line="360" w:lineRule="auto"/>
        <w:ind w:left="0" w:hanging="567"/>
        <w:rPr>
          <w:rFonts w:cs="Arial"/>
          <w:bCs/>
          <w:sz w:val="26"/>
          <w:szCs w:val="26"/>
        </w:rPr>
      </w:pPr>
      <w:r>
        <w:rPr>
          <w:rFonts w:cs="Arial"/>
          <w:bCs/>
          <w:sz w:val="26"/>
          <w:szCs w:val="26"/>
        </w:rPr>
        <w:t>E</w:t>
      </w:r>
      <w:r w:rsidRPr="0094217F">
        <w:rPr>
          <w:rFonts w:cs="Arial"/>
          <w:bCs/>
          <w:sz w:val="26"/>
          <w:szCs w:val="26"/>
        </w:rPr>
        <w:t>l derecho a ser votado</w:t>
      </w:r>
      <w:r>
        <w:rPr>
          <w:rFonts w:cs="Arial"/>
          <w:bCs/>
          <w:sz w:val="26"/>
          <w:szCs w:val="26"/>
        </w:rPr>
        <w:t xml:space="preserve"> se encuentra </w:t>
      </w:r>
      <w:r w:rsidRPr="0094217F">
        <w:rPr>
          <w:rFonts w:cs="Arial"/>
          <w:bCs/>
          <w:sz w:val="26"/>
          <w:szCs w:val="26"/>
        </w:rPr>
        <w:t>reconoc</w:t>
      </w:r>
      <w:r>
        <w:rPr>
          <w:rFonts w:cs="Arial"/>
          <w:bCs/>
          <w:sz w:val="26"/>
          <w:szCs w:val="26"/>
        </w:rPr>
        <w:t>ido en</w:t>
      </w:r>
      <w:r w:rsidRPr="0094217F">
        <w:rPr>
          <w:rFonts w:cs="Arial"/>
          <w:bCs/>
          <w:sz w:val="26"/>
          <w:szCs w:val="26"/>
        </w:rPr>
        <w:t xml:space="preserve"> el artículo 35, fracción II, de la Constitución Federal</w:t>
      </w:r>
      <w:r>
        <w:rPr>
          <w:rFonts w:cs="Arial"/>
          <w:bCs/>
          <w:sz w:val="26"/>
          <w:szCs w:val="26"/>
        </w:rPr>
        <w:t>, en la parte que señala:</w:t>
      </w:r>
    </w:p>
    <w:p w14:paraId="3C12A5BD" w14:textId="77777777" w:rsidR="00E94DF0" w:rsidRPr="00AF10AE" w:rsidRDefault="00E94DF0" w:rsidP="00E94DF0">
      <w:pPr>
        <w:pStyle w:val="corte5transcripcion"/>
        <w:ind w:left="360"/>
        <w:rPr>
          <w:rFonts w:cs="Arial"/>
          <w:bCs/>
        </w:rPr>
      </w:pPr>
      <w:r w:rsidRPr="00AF10AE">
        <w:rPr>
          <w:rFonts w:cs="Arial"/>
          <w:b/>
        </w:rPr>
        <w:t>Artículo 35.-</w:t>
      </w:r>
      <w:r w:rsidRPr="00AF10AE">
        <w:rPr>
          <w:rFonts w:cs="Arial"/>
          <w:bCs/>
        </w:rPr>
        <w:t xml:space="preserve"> Son derechos de la ciudadanía:</w:t>
      </w:r>
    </w:p>
    <w:p w14:paraId="326D231F" w14:textId="77777777" w:rsidR="00E94DF0" w:rsidRPr="00AF10AE" w:rsidRDefault="00E94DF0" w:rsidP="00E94DF0">
      <w:pPr>
        <w:pStyle w:val="corte5transcripcion"/>
        <w:ind w:left="360"/>
        <w:rPr>
          <w:rFonts w:cs="Arial"/>
          <w:bCs/>
        </w:rPr>
      </w:pPr>
      <w:r w:rsidRPr="00AF10AE">
        <w:rPr>
          <w:rFonts w:cs="Arial"/>
          <w:b/>
        </w:rPr>
        <w:t>II.-</w:t>
      </w:r>
      <w:r w:rsidRPr="00AF10AE">
        <w:rPr>
          <w:rFonts w:cs="Arial"/>
          <w:bCs/>
        </w:rPr>
        <w:t xml:space="preserve">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 (…)</w:t>
      </w:r>
    </w:p>
    <w:p w14:paraId="1FE91F7A" w14:textId="77777777" w:rsidR="00E94DF0" w:rsidRPr="00AF10AE" w:rsidRDefault="00E94DF0" w:rsidP="00E94DF0">
      <w:pPr>
        <w:pStyle w:val="corte5transcripcion"/>
        <w:ind w:left="360"/>
        <w:rPr>
          <w:rFonts w:cs="Arial"/>
          <w:bCs/>
        </w:rPr>
      </w:pPr>
    </w:p>
    <w:p w14:paraId="4D693C2C" w14:textId="0B9E40D8" w:rsidR="00E94DF0" w:rsidRDefault="00E94DF0" w:rsidP="00E94DF0">
      <w:pPr>
        <w:pStyle w:val="corte4fondo"/>
        <w:numPr>
          <w:ilvl w:val="0"/>
          <w:numId w:val="1"/>
        </w:numPr>
        <w:spacing w:after="360" w:line="360" w:lineRule="auto"/>
        <w:ind w:left="0" w:hanging="567"/>
        <w:rPr>
          <w:rFonts w:cs="Arial"/>
          <w:bCs/>
          <w:sz w:val="26"/>
          <w:szCs w:val="26"/>
        </w:rPr>
      </w:pPr>
      <w:r>
        <w:rPr>
          <w:rFonts w:cs="Arial"/>
          <w:bCs/>
          <w:sz w:val="26"/>
          <w:szCs w:val="26"/>
        </w:rPr>
        <w:t xml:space="preserve">También se encuentra reconocido en </w:t>
      </w:r>
      <w:r w:rsidRPr="00B5410E">
        <w:rPr>
          <w:rFonts w:cs="Arial"/>
          <w:bCs/>
          <w:sz w:val="26"/>
          <w:szCs w:val="26"/>
        </w:rPr>
        <w:t>el artículo 23 de la Convención Americana sobre Derechos Humanos (conocida como “Pacto de San José”)</w:t>
      </w:r>
      <w:r>
        <w:rPr>
          <w:rFonts w:cs="Arial"/>
          <w:bCs/>
          <w:sz w:val="26"/>
          <w:szCs w:val="26"/>
        </w:rPr>
        <w:t>,</w:t>
      </w:r>
      <w:r>
        <w:rPr>
          <w:rStyle w:val="Refdenotaalpie"/>
          <w:rFonts w:cs="Arial"/>
          <w:bCs/>
          <w:szCs w:val="26"/>
        </w:rPr>
        <w:footnoteReference w:id="52"/>
      </w:r>
      <w:r>
        <w:rPr>
          <w:rFonts w:cs="Arial"/>
          <w:bCs/>
          <w:sz w:val="26"/>
          <w:szCs w:val="26"/>
        </w:rPr>
        <w:t xml:space="preserve"> cuyo texto señala:</w:t>
      </w:r>
    </w:p>
    <w:p w14:paraId="59364E4E" w14:textId="77777777" w:rsidR="00E94DF0" w:rsidRPr="00AF10AE" w:rsidRDefault="00E94DF0" w:rsidP="00E94DF0">
      <w:pPr>
        <w:pStyle w:val="corte5transcripcion"/>
        <w:ind w:left="360"/>
        <w:rPr>
          <w:rFonts w:cs="Arial"/>
          <w:bCs/>
        </w:rPr>
      </w:pPr>
      <w:r w:rsidRPr="00AF10AE">
        <w:rPr>
          <w:rFonts w:cs="Arial"/>
          <w:b/>
        </w:rPr>
        <w:t>Artículo 23.</w:t>
      </w:r>
      <w:r w:rsidRPr="00AF10AE">
        <w:rPr>
          <w:rFonts w:cs="Arial"/>
          <w:bCs/>
        </w:rPr>
        <w:t xml:space="preserve"> Derechos Políticos</w:t>
      </w:r>
    </w:p>
    <w:p w14:paraId="1366FCE0" w14:textId="77777777" w:rsidR="00E94DF0" w:rsidRPr="00AF10AE" w:rsidRDefault="00E94DF0" w:rsidP="00E94DF0">
      <w:pPr>
        <w:pStyle w:val="corte5transcripcion"/>
        <w:ind w:left="360"/>
        <w:rPr>
          <w:rFonts w:cs="Arial"/>
          <w:bCs/>
        </w:rPr>
      </w:pPr>
      <w:r w:rsidRPr="00AF10AE">
        <w:rPr>
          <w:rFonts w:cs="Arial"/>
          <w:b/>
        </w:rPr>
        <w:lastRenderedPageBreak/>
        <w:t>1.</w:t>
      </w:r>
      <w:r w:rsidRPr="00AF10AE">
        <w:rPr>
          <w:rFonts w:cs="Arial"/>
          <w:bCs/>
        </w:rPr>
        <w:t xml:space="preserve"> Todos los ciudadanos deben gozar de los siguientes derechos y oportunidades:</w:t>
      </w:r>
    </w:p>
    <w:p w14:paraId="70FFDE7C" w14:textId="77777777" w:rsidR="00E94DF0" w:rsidRPr="00AF10AE" w:rsidRDefault="00E94DF0" w:rsidP="00E94DF0">
      <w:pPr>
        <w:pStyle w:val="corte5transcripcion"/>
        <w:ind w:left="360"/>
        <w:rPr>
          <w:rFonts w:cs="Arial"/>
          <w:bCs/>
        </w:rPr>
      </w:pPr>
      <w:r w:rsidRPr="00AF10AE">
        <w:rPr>
          <w:rFonts w:cs="Arial"/>
          <w:b/>
        </w:rPr>
        <w:t>a)</w:t>
      </w:r>
      <w:r w:rsidRPr="00AF10AE">
        <w:rPr>
          <w:rFonts w:cs="Arial"/>
          <w:bCs/>
        </w:rPr>
        <w:t xml:space="preserve"> de participar en la dirección de los asuntos públicos, directamente o por medio de representantes libremente elegidos;</w:t>
      </w:r>
    </w:p>
    <w:p w14:paraId="23073555" w14:textId="77777777" w:rsidR="00E94DF0" w:rsidRPr="00AF10AE" w:rsidRDefault="00E94DF0" w:rsidP="00E94DF0">
      <w:pPr>
        <w:pStyle w:val="corte5transcripcion"/>
        <w:ind w:left="360"/>
        <w:rPr>
          <w:rFonts w:cs="Arial"/>
          <w:bCs/>
        </w:rPr>
      </w:pPr>
      <w:r w:rsidRPr="00AF10AE">
        <w:rPr>
          <w:rFonts w:cs="Arial"/>
          <w:b/>
        </w:rPr>
        <w:t>b)</w:t>
      </w:r>
      <w:r w:rsidRPr="00AF10AE">
        <w:rPr>
          <w:rFonts w:cs="Arial"/>
          <w:bCs/>
        </w:rPr>
        <w:t xml:space="preserve"> de votar y ser elegidos en elecciones periódicas auténticas, realizadas por sufragio universal e igual y por voto secreto que garantice la libre expresión de voluntad de los electores, y</w:t>
      </w:r>
    </w:p>
    <w:p w14:paraId="6695C223" w14:textId="77777777" w:rsidR="00E94DF0" w:rsidRPr="00AF10AE" w:rsidRDefault="00E94DF0" w:rsidP="00E94DF0">
      <w:pPr>
        <w:pStyle w:val="corte5transcripcion"/>
        <w:ind w:left="360"/>
        <w:rPr>
          <w:rFonts w:cs="Arial"/>
          <w:bCs/>
        </w:rPr>
      </w:pPr>
      <w:r w:rsidRPr="00AF10AE">
        <w:rPr>
          <w:rFonts w:cs="Arial"/>
          <w:b/>
        </w:rPr>
        <w:t>c)</w:t>
      </w:r>
      <w:r w:rsidRPr="00AF10AE">
        <w:rPr>
          <w:rFonts w:cs="Arial"/>
          <w:bCs/>
        </w:rPr>
        <w:t xml:space="preserve"> de tener acceso, en condiciones generales de igualdad, a las funciones públicas de su país.</w:t>
      </w:r>
    </w:p>
    <w:p w14:paraId="1A45A4C4" w14:textId="77777777" w:rsidR="00E94DF0" w:rsidRPr="00AF10AE" w:rsidRDefault="00E94DF0" w:rsidP="00E94DF0">
      <w:pPr>
        <w:pStyle w:val="corte5transcripcion"/>
        <w:ind w:left="360"/>
        <w:rPr>
          <w:rFonts w:cs="Arial"/>
          <w:bCs/>
        </w:rPr>
      </w:pPr>
      <w:r w:rsidRPr="00AF10AE">
        <w:rPr>
          <w:rFonts w:cs="Arial"/>
          <w:b/>
        </w:rPr>
        <w:t>2.</w:t>
      </w:r>
      <w:r w:rsidRPr="00AF10AE">
        <w:rPr>
          <w:rFonts w:cs="Arial"/>
          <w:bCs/>
        </w:rPr>
        <w:t xml:space="preserve"> La ley puede reglamentar el ejercicio de los derechos y oportunidades a que se refiere el inciso anterior, exclusivamente por razones de edad, nacionalidad, residencia, idioma, instrucción, capacidad civil o mental, o condena, por juez competente, en proceso penal.</w:t>
      </w:r>
    </w:p>
    <w:p w14:paraId="7CCEA3D4" w14:textId="77777777" w:rsidR="00E94DF0" w:rsidRPr="00AF10AE" w:rsidRDefault="00E94DF0" w:rsidP="00E94DF0">
      <w:pPr>
        <w:pStyle w:val="corte5transcripcion"/>
        <w:ind w:left="360"/>
        <w:rPr>
          <w:rFonts w:cs="Arial"/>
          <w:bCs/>
        </w:rPr>
      </w:pPr>
    </w:p>
    <w:p w14:paraId="1E6FF7CD" w14:textId="0E5A18A0" w:rsidR="00E94DF0" w:rsidRDefault="00E94DF0" w:rsidP="00E94DF0">
      <w:pPr>
        <w:pStyle w:val="corte4fondo"/>
        <w:numPr>
          <w:ilvl w:val="0"/>
          <w:numId w:val="1"/>
        </w:numPr>
        <w:spacing w:after="360" w:line="360" w:lineRule="auto"/>
        <w:ind w:left="0" w:hanging="567"/>
        <w:rPr>
          <w:rFonts w:cs="Arial"/>
          <w:bCs/>
          <w:sz w:val="26"/>
          <w:szCs w:val="26"/>
        </w:rPr>
      </w:pPr>
      <w:r>
        <w:rPr>
          <w:rFonts w:cs="Arial"/>
          <w:bCs/>
          <w:sz w:val="26"/>
          <w:szCs w:val="26"/>
        </w:rPr>
        <w:t>Lo mismo que en e</w:t>
      </w:r>
      <w:r w:rsidRPr="00B5410E">
        <w:rPr>
          <w:rFonts w:cs="Arial"/>
          <w:bCs/>
          <w:sz w:val="26"/>
          <w:szCs w:val="26"/>
        </w:rPr>
        <w:t>l artículo 25 del Pacto Internacional de Derechos Civiles y Políticos,</w:t>
      </w:r>
      <w:r>
        <w:rPr>
          <w:rStyle w:val="Refdenotaalpie"/>
          <w:rFonts w:cs="Arial"/>
          <w:bCs/>
          <w:szCs w:val="26"/>
        </w:rPr>
        <w:footnoteReference w:id="53"/>
      </w:r>
      <w:r w:rsidRPr="00B5410E">
        <w:rPr>
          <w:rFonts w:cs="Arial"/>
          <w:bCs/>
          <w:sz w:val="26"/>
          <w:szCs w:val="26"/>
        </w:rPr>
        <w:t xml:space="preserve"> </w:t>
      </w:r>
      <w:r>
        <w:rPr>
          <w:rFonts w:cs="Arial"/>
          <w:bCs/>
          <w:sz w:val="26"/>
          <w:szCs w:val="26"/>
        </w:rPr>
        <w:t>cuyo texto señala:</w:t>
      </w:r>
    </w:p>
    <w:p w14:paraId="488229A5" w14:textId="77777777" w:rsidR="00E94DF0" w:rsidRPr="00E94DF0" w:rsidRDefault="00E94DF0" w:rsidP="00E94DF0">
      <w:pPr>
        <w:pStyle w:val="corte5transcripcion"/>
        <w:ind w:left="360"/>
        <w:rPr>
          <w:rFonts w:cs="Arial"/>
          <w:b/>
        </w:rPr>
      </w:pPr>
      <w:r w:rsidRPr="00E94DF0">
        <w:rPr>
          <w:rFonts w:cs="Arial"/>
          <w:b/>
        </w:rPr>
        <w:t>Artículo 25</w:t>
      </w:r>
    </w:p>
    <w:p w14:paraId="4484854B" w14:textId="77777777" w:rsidR="00E94DF0" w:rsidRPr="00E94DF0" w:rsidRDefault="00E94DF0" w:rsidP="00E94DF0">
      <w:pPr>
        <w:pStyle w:val="corte5transcripcion"/>
        <w:ind w:left="360"/>
        <w:rPr>
          <w:rFonts w:cs="Arial"/>
          <w:bCs/>
        </w:rPr>
      </w:pPr>
      <w:r w:rsidRPr="00E94DF0">
        <w:rPr>
          <w:rFonts w:cs="Arial"/>
          <w:bCs/>
        </w:rPr>
        <w:t>Todos los ciudadanos gozarán, sin ninguna de las distinciones mencionadas en el artículo 2, y sin restricciones indebidas, de los siguientes derechos y oportunidades:</w:t>
      </w:r>
    </w:p>
    <w:p w14:paraId="2AFA6CBB" w14:textId="77777777" w:rsidR="00E94DF0" w:rsidRPr="00E94DF0" w:rsidRDefault="00E94DF0" w:rsidP="00E94DF0">
      <w:pPr>
        <w:pStyle w:val="corte5transcripcion"/>
        <w:ind w:left="360"/>
        <w:rPr>
          <w:rFonts w:cs="Arial"/>
          <w:bCs/>
        </w:rPr>
      </w:pPr>
      <w:r w:rsidRPr="00E94DF0">
        <w:rPr>
          <w:rFonts w:cs="Arial"/>
          <w:b/>
        </w:rPr>
        <w:t>a)</w:t>
      </w:r>
      <w:r w:rsidRPr="00E94DF0">
        <w:rPr>
          <w:rFonts w:cs="Arial"/>
          <w:bCs/>
        </w:rPr>
        <w:t xml:space="preserve"> Participar en la dirección de los asuntos públicos, directamente o por medio de representantes libremente elegidos;</w:t>
      </w:r>
    </w:p>
    <w:p w14:paraId="642A1DA5" w14:textId="77777777" w:rsidR="00E94DF0" w:rsidRPr="00E94DF0" w:rsidRDefault="00E94DF0" w:rsidP="00E94DF0">
      <w:pPr>
        <w:pStyle w:val="corte5transcripcion"/>
        <w:ind w:left="360"/>
        <w:rPr>
          <w:rFonts w:cs="Arial"/>
          <w:bCs/>
        </w:rPr>
      </w:pPr>
      <w:r w:rsidRPr="00E94DF0">
        <w:rPr>
          <w:rFonts w:cs="Arial"/>
          <w:b/>
        </w:rPr>
        <w:t>b)</w:t>
      </w:r>
      <w:r w:rsidRPr="00E94DF0">
        <w:rPr>
          <w:rFonts w:cs="Arial"/>
          <w:bCs/>
        </w:rPr>
        <w:t xml:space="preserve"> Votar y ser elegidos en elecciones periódicas, auténticas, realizadas por sufragio universal e igual y por voto secreto que garantice la libre expresión de la voluntad de los electores;</w:t>
      </w:r>
    </w:p>
    <w:p w14:paraId="3EC0295E" w14:textId="316F60E2" w:rsidR="00E94DF0" w:rsidRDefault="00E94DF0" w:rsidP="00E94DF0">
      <w:pPr>
        <w:pStyle w:val="corte5transcripcion"/>
        <w:ind w:left="360"/>
        <w:rPr>
          <w:rFonts w:cs="Arial"/>
          <w:bCs/>
        </w:rPr>
      </w:pPr>
      <w:r w:rsidRPr="00E94DF0">
        <w:rPr>
          <w:rFonts w:cs="Arial"/>
          <w:b/>
        </w:rPr>
        <w:t>c)</w:t>
      </w:r>
      <w:r w:rsidRPr="00E94DF0">
        <w:rPr>
          <w:rFonts w:cs="Arial"/>
          <w:bCs/>
        </w:rPr>
        <w:t xml:space="preserve"> Tener acceso, en condiciones generales de igualdad a las funciones públicas de su país</w:t>
      </w:r>
      <w:r>
        <w:rPr>
          <w:rFonts w:cs="Arial"/>
          <w:bCs/>
        </w:rPr>
        <w:t>.</w:t>
      </w:r>
    </w:p>
    <w:p w14:paraId="18E47EC4" w14:textId="77777777" w:rsidR="00E94DF0" w:rsidRDefault="00E94DF0" w:rsidP="00E94DF0">
      <w:pPr>
        <w:pStyle w:val="corte5transcripcion"/>
        <w:ind w:left="360"/>
        <w:rPr>
          <w:rFonts w:cs="Arial"/>
          <w:bCs/>
        </w:rPr>
      </w:pPr>
    </w:p>
    <w:p w14:paraId="699ECB01" w14:textId="1DBAC90E" w:rsidR="00EF5276" w:rsidRDefault="00E94DF0" w:rsidP="00EF5276">
      <w:pPr>
        <w:pStyle w:val="corte4fondo"/>
        <w:numPr>
          <w:ilvl w:val="0"/>
          <w:numId w:val="1"/>
        </w:numPr>
        <w:spacing w:after="360" w:line="360" w:lineRule="auto"/>
        <w:ind w:left="0" w:hanging="567"/>
        <w:rPr>
          <w:rFonts w:cs="Arial"/>
          <w:bCs/>
          <w:sz w:val="26"/>
          <w:szCs w:val="26"/>
        </w:rPr>
      </w:pPr>
      <w:r>
        <w:rPr>
          <w:rFonts w:cs="Arial"/>
          <w:bCs/>
          <w:sz w:val="26"/>
          <w:szCs w:val="26"/>
        </w:rPr>
        <w:t xml:space="preserve">Al interpretar </w:t>
      </w:r>
      <w:r w:rsidR="00FD1A87">
        <w:rPr>
          <w:rFonts w:cs="Arial"/>
          <w:bCs/>
          <w:sz w:val="26"/>
          <w:szCs w:val="26"/>
        </w:rPr>
        <w:t>el</w:t>
      </w:r>
      <w:r>
        <w:rPr>
          <w:rFonts w:cs="Arial"/>
          <w:bCs/>
          <w:sz w:val="26"/>
          <w:szCs w:val="26"/>
        </w:rPr>
        <w:t xml:space="preserve"> contenido</w:t>
      </w:r>
      <w:r w:rsidR="00FD1A87">
        <w:rPr>
          <w:rFonts w:cs="Arial"/>
          <w:bCs/>
          <w:sz w:val="26"/>
          <w:szCs w:val="26"/>
        </w:rPr>
        <w:t xml:space="preserve"> de dichos preceptos</w:t>
      </w:r>
      <w:r>
        <w:rPr>
          <w:rFonts w:cs="Arial"/>
          <w:bCs/>
          <w:sz w:val="26"/>
          <w:szCs w:val="26"/>
        </w:rPr>
        <w:t>, e</w:t>
      </w:r>
      <w:r w:rsidR="00B5410E">
        <w:rPr>
          <w:rFonts w:cs="Arial"/>
          <w:bCs/>
          <w:sz w:val="26"/>
          <w:szCs w:val="26"/>
        </w:rPr>
        <w:t>sta Suprema Corte</w:t>
      </w:r>
      <w:r w:rsidR="00B5410E" w:rsidRPr="00B5410E">
        <w:rPr>
          <w:rFonts w:cs="Arial"/>
          <w:bCs/>
          <w:sz w:val="26"/>
          <w:szCs w:val="26"/>
        </w:rPr>
        <w:t xml:space="preserve"> ha sostenido que </w:t>
      </w:r>
      <w:r w:rsidR="00EF5276" w:rsidRPr="00EF5276">
        <w:rPr>
          <w:rFonts w:cs="Arial"/>
          <w:bCs/>
          <w:sz w:val="26"/>
          <w:szCs w:val="26"/>
        </w:rPr>
        <w:t xml:space="preserve">la Constitución Federal y los tratados internacionales reconocen en los </w:t>
      </w:r>
      <w:r w:rsidR="00FD1A87" w:rsidRPr="00EF5276">
        <w:rPr>
          <w:rFonts w:cs="Arial"/>
          <w:bCs/>
          <w:sz w:val="26"/>
          <w:szCs w:val="26"/>
        </w:rPr>
        <w:t>términos</w:t>
      </w:r>
      <w:r w:rsidR="00FD1A87" w:rsidRPr="00FD1A87">
        <w:rPr>
          <w:rFonts w:cs="Arial"/>
          <w:bCs/>
          <w:sz w:val="26"/>
          <w:szCs w:val="26"/>
        </w:rPr>
        <w:t xml:space="preserve"> </w:t>
      </w:r>
      <w:r w:rsidR="00EF5276" w:rsidRPr="00EF5276">
        <w:rPr>
          <w:rFonts w:cs="Arial"/>
          <w:bCs/>
          <w:sz w:val="26"/>
          <w:szCs w:val="26"/>
        </w:rPr>
        <w:t xml:space="preserve">más amplios </w:t>
      </w:r>
      <w:r w:rsidR="00FD1A87" w:rsidRPr="00EF5276">
        <w:rPr>
          <w:rFonts w:cs="Arial"/>
          <w:bCs/>
          <w:sz w:val="26"/>
          <w:szCs w:val="26"/>
        </w:rPr>
        <w:t>el derecho a ser votado</w:t>
      </w:r>
      <w:r w:rsidR="00EF5276" w:rsidRPr="00EF5276">
        <w:rPr>
          <w:rFonts w:cs="Arial"/>
          <w:bCs/>
          <w:sz w:val="26"/>
          <w:szCs w:val="26"/>
        </w:rPr>
        <w:t>; sin embargo, dada</w:t>
      </w:r>
      <w:r w:rsidR="00320060">
        <w:rPr>
          <w:rFonts w:cs="Arial"/>
          <w:bCs/>
          <w:sz w:val="26"/>
          <w:szCs w:val="26"/>
        </w:rPr>
        <w:t>s</w:t>
      </w:r>
      <w:r w:rsidR="00EF5276" w:rsidRPr="00EF5276">
        <w:rPr>
          <w:rFonts w:cs="Arial"/>
          <w:bCs/>
          <w:sz w:val="26"/>
          <w:szCs w:val="26"/>
        </w:rPr>
        <w:t xml:space="preserve"> las características del mismo derecho, este puede ser regulado para </w:t>
      </w:r>
      <w:r w:rsidR="00EF5276" w:rsidRPr="00EF5276">
        <w:rPr>
          <w:rFonts w:cs="Arial"/>
          <w:bCs/>
          <w:sz w:val="26"/>
          <w:szCs w:val="26"/>
        </w:rPr>
        <w:lastRenderedPageBreak/>
        <w:t>efectos de poderlo hacer efectivo en el propio ordenamiento constitucional</w:t>
      </w:r>
      <w:r w:rsidR="00EF5276">
        <w:rPr>
          <w:rFonts w:cs="Arial"/>
          <w:bCs/>
          <w:sz w:val="26"/>
          <w:szCs w:val="26"/>
        </w:rPr>
        <w:t>.</w:t>
      </w:r>
      <w:r w:rsidR="00EF5276">
        <w:rPr>
          <w:rStyle w:val="Refdenotaalpie"/>
          <w:rFonts w:cs="Arial"/>
          <w:bCs/>
          <w:szCs w:val="26"/>
        </w:rPr>
        <w:footnoteReference w:id="54"/>
      </w:r>
      <w:r w:rsidR="00EF5276" w:rsidRPr="00EF5276">
        <w:t xml:space="preserve"> </w:t>
      </w:r>
      <w:r w:rsidR="00FD1A87">
        <w:rPr>
          <w:rFonts w:cs="Arial"/>
          <w:bCs/>
          <w:sz w:val="26"/>
          <w:szCs w:val="26"/>
        </w:rPr>
        <w:t>Sobre este último aspecto</w:t>
      </w:r>
      <w:r w:rsidR="00EF5276" w:rsidRPr="00EF5276">
        <w:rPr>
          <w:rFonts w:cs="Arial"/>
          <w:bCs/>
          <w:sz w:val="26"/>
          <w:szCs w:val="26"/>
        </w:rPr>
        <w:t>, en el Sistema Interamericano de Derechos Humanos se ha señalado</w:t>
      </w:r>
      <w:r w:rsidR="00EF5276">
        <w:rPr>
          <w:rFonts w:cs="Arial"/>
          <w:bCs/>
          <w:sz w:val="26"/>
          <w:szCs w:val="26"/>
        </w:rPr>
        <w:t>:</w:t>
      </w:r>
    </w:p>
    <w:p w14:paraId="32CC420F" w14:textId="72C0D742" w:rsidR="002205AA" w:rsidRDefault="002205AA" w:rsidP="002205AA">
      <w:pPr>
        <w:pStyle w:val="corte5transcripcion"/>
        <w:ind w:left="360"/>
        <w:rPr>
          <w:rFonts w:cs="Arial"/>
          <w:bCs/>
        </w:rPr>
      </w:pPr>
      <w:r>
        <w:rPr>
          <w:rFonts w:cs="Arial"/>
          <w:bCs/>
        </w:rPr>
        <w:t>«</w:t>
      </w:r>
      <w:r w:rsidRPr="002205AA">
        <w:rPr>
          <w:rFonts w:cs="Arial"/>
          <w:bCs/>
        </w:rPr>
        <w:t xml:space="preserve">…el ejercicio efectivo de los derechos políticos constituye un fin en sí mismo y, a la vez, un medio fundamental que las sociedades democráticas tienen para garantizar los demás derechos humanos previstos en la Convención y que sus titulares, es decir, los ciudadanos, no sólo deben gozar de derechos, sino también de </w:t>
      </w:r>
      <w:r>
        <w:rPr>
          <w:rFonts w:cs="Arial"/>
          <w:bCs/>
        </w:rPr>
        <w:t>“</w:t>
      </w:r>
      <w:r w:rsidRPr="002205AA">
        <w:rPr>
          <w:rFonts w:cs="Arial"/>
          <w:bCs/>
        </w:rPr>
        <w:t>oportunidades</w:t>
      </w:r>
      <w:r>
        <w:rPr>
          <w:rFonts w:cs="Arial"/>
          <w:bCs/>
        </w:rPr>
        <w:t>”</w:t>
      </w:r>
      <w:r w:rsidRPr="002205AA">
        <w:rPr>
          <w:rFonts w:cs="Arial"/>
          <w:bCs/>
        </w:rPr>
        <w:t>. Este último término implica la obligación de garantizar con medidas positivas que toda persona que formalmente sea titular de derechos políticos tenga la oportunidad real para ejercerlos.</w:t>
      </w:r>
      <w:r>
        <w:rPr>
          <w:rFonts w:cs="Arial"/>
          <w:bCs/>
        </w:rPr>
        <w:t>»</w:t>
      </w:r>
      <w:r>
        <w:rPr>
          <w:rStyle w:val="Refdenotaalpie"/>
          <w:rFonts w:cs="Arial"/>
          <w:bCs/>
        </w:rPr>
        <w:footnoteReference w:id="55"/>
      </w:r>
    </w:p>
    <w:p w14:paraId="6B0EF3CA" w14:textId="77777777" w:rsidR="00C54C7A" w:rsidRPr="002205AA" w:rsidRDefault="00C54C7A" w:rsidP="002205AA">
      <w:pPr>
        <w:pStyle w:val="corte5transcripcion"/>
        <w:ind w:left="360"/>
        <w:rPr>
          <w:rFonts w:cs="Arial"/>
          <w:bCs/>
        </w:rPr>
      </w:pPr>
    </w:p>
    <w:p w14:paraId="0A04FB19" w14:textId="43028A32" w:rsidR="008A41AC" w:rsidRDefault="00FD1A87" w:rsidP="00143B79">
      <w:pPr>
        <w:pStyle w:val="corte4fondo"/>
        <w:numPr>
          <w:ilvl w:val="0"/>
          <w:numId w:val="1"/>
        </w:numPr>
        <w:spacing w:after="360" w:line="360" w:lineRule="auto"/>
        <w:ind w:left="0" w:hanging="567"/>
        <w:rPr>
          <w:rFonts w:cs="Arial"/>
          <w:bCs/>
          <w:sz w:val="26"/>
          <w:szCs w:val="26"/>
        </w:rPr>
      </w:pPr>
      <w:r>
        <w:rPr>
          <w:rFonts w:cs="Arial"/>
          <w:bCs/>
          <w:sz w:val="26"/>
          <w:szCs w:val="26"/>
        </w:rPr>
        <w:t>En este contexto, l</w:t>
      </w:r>
      <w:r w:rsidR="00C54C7A" w:rsidRPr="00DF3DE6">
        <w:rPr>
          <w:rFonts w:cs="Arial"/>
          <w:bCs/>
          <w:sz w:val="26"/>
          <w:szCs w:val="26"/>
        </w:rPr>
        <w:t xml:space="preserve">a </w:t>
      </w:r>
      <w:r w:rsidR="00DF3DE6" w:rsidRPr="00DF3DE6">
        <w:rPr>
          <w:rFonts w:cs="Arial"/>
          <w:bCs/>
          <w:sz w:val="26"/>
          <w:szCs w:val="26"/>
        </w:rPr>
        <w:t>participación</w:t>
      </w:r>
      <w:r w:rsidR="00C54C7A" w:rsidRPr="00DF3DE6">
        <w:rPr>
          <w:rFonts w:cs="Arial"/>
          <w:bCs/>
          <w:sz w:val="26"/>
          <w:szCs w:val="26"/>
        </w:rPr>
        <w:t xml:space="preserve"> de las minorías en el </w:t>
      </w:r>
      <w:r w:rsidR="00DF3DE6" w:rsidRPr="00DF3DE6">
        <w:rPr>
          <w:rFonts w:cs="Arial"/>
          <w:bCs/>
          <w:sz w:val="26"/>
          <w:szCs w:val="26"/>
        </w:rPr>
        <w:t>órgano de gobierno municipal</w:t>
      </w:r>
      <w:r w:rsidR="00C54C7A" w:rsidRPr="00DF3DE6">
        <w:rPr>
          <w:rFonts w:cs="Arial"/>
          <w:bCs/>
          <w:sz w:val="26"/>
          <w:szCs w:val="26"/>
        </w:rPr>
        <w:t xml:space="preserve"> se </w:t>
      </w:r>
      <w:r w:rsidR="00DF3DE6" w:rsidRPr="00DF3DE6">
        <w:rPr>
          <w:rFonts w:cs="Arial"/>
          <w:bCs/>
          <w:sz w:val="26"/>
          <w:szCs w:val="26"/>
        </w:rPr>
        <w:t>garantizó</w:t>
      </w:r>
      <w:r w:rsidR="00C54C7A" w:rsidRPr="00DF3DE6">
        <w:rPr>
          <w:rFonts w:cs="Arial"/>
          <w:bCs/>
          <w:sz w:val="26"/>
          <w:szCs w:val="26"/>
        </w:rPr>
        <w:t xml:space="preserve"> </w:t>
      </w:r>
      <w:r w:rsidR="00DF3DE6" w:rsidRPr="00DF3DE6">
        <w:rPr>
          <w:rFonts w:cs="Arial"/>
          <w:bCs/>
          <w:sz w:val="26"/>
          <w:szCs w:val="26"/>
        </w:rPr>
        <w:t xml:space="preserve">en la fracción VIII del artículo 115 de la Constitución Federal, </w:t>
      </w:r>
      <w:r w:rsidR="00C54C7A" w:rsidRPr="00DF3DE6">
        <w:rPr>
          <w:rFonts w:cs="Arial"/>
          <w:bCs/>
          <w:sz w:val="26"/>
          <w:szCs w:val="26"/>
        </w:rPr>
        <w:t>obliga</w:t>
      </w:r>
      <w:r w:rsidR="00DF3DE6" w:rsidRPr="00DF3DE6">
        <w:rPr>
          <w:rFonts w:cs="Arial"/>
          <w:bCs/>
          <w:sz w:val="26"/>
          <w:szCs w:val="26"/>
        </w:rPr>
        <w:t>ndo</w:t>
      </w:r>
      <w:r w:rsidR="00C54C7A" w:rsidRPr="00DF3DE6">
        <w:rPr>
          <w:rFonts w:cs="Arial"/>
          <w:bCs/>
          <w:sz w:val="26"/>
          <w:szCs w:val="26"/>
        </w:rPr>
        <w:t xml:space="preserve"> a las legislaturas de los Estados a </w:t>
      </w:r>
      <w:r w:rsidR="00DF3DE6" w:rsidRPr="00DF3DE6">
        <w:rPr>
          <w:rFonts w:cs="Arial"/>
          <w:bCs/>
          <w:sz w:val="26"/>
          <w:szCs w:val="26"/>
        </w:rPr>
        <w:t>introducir</w:t>
      </w:r>
      <w:r w:rsidR="00C54C7A" w:rsidRPr="00DF3DE6">
        <w:rPr>
          <w:rFonts w:cs="Arial"/>
          <w:bCs/>
          <w:sz w:val="26"/>
          <w:szCs w:val="26"/>
        </w:rPr>
        <w:t xml:space="preserve"> el principio de representación de proporcional en la </w:t>
      </w:r>
      <w:r w:rsidR="00DF3DE6" w:rsidRPr="00DF3DE6">
        <w:rPr>
          <w:rFonts w:cs="Arial"/>
          <w:bCs/>
          <w:sz w:val="26"/>
          <w:szCs w:val="26"/>
        </w:rPr>
        <w:t>elección</w:t>
      </w:r>
      <w:r w:rsidR="00C54C7A" w:rsidRPr="00DF3DE6">
        <w:rPr>
          <w:rFonts w:cs="Arial"/>
          <w:bCs/>
          <w:sz w:val="26"/>
          <w:szCs w:val="26"/>
        </w:rPr>
        <w:t xml:space="preserve"> de los ayuntamientos</w:t>
      </w:r>
      <w:r w:rsidR="00DF3DE6" w:rsidRPr="00DF3DE6">
        <w:rPr>
          <w:rFonts w:cs="Arial"/>
          <w:bCs/>
          <w:sz w:val="26"/>
          <w:szCs w:val="26"/>
        </w:rPr>
        <w:t>.</w:t>
      </w:r>
      <w:r w:rsidR="00C54C7A" w:rsidRPr="00DF3DE6">
        <w:rPr>
          <w:rFonts w:cs="Arial"/>
          <w:bCs/>
          <w:sz w:val="26"/>
          <w:szCs w:val="26"/>
        </w:rPr>
        <w:t xml:space="preserve"> </w:t>
      </w:r>
      <w:r w:rsidR="00DF3DE6" w:rsidRPr="00DF3DE6">
        <w:rPr>
          <w:rFonts w:cs="Arial"/>
          <w:bCs/>
          <w:sz w:val="26"/>
          <w:szCs w:val="26"/>
        </w:rPr>
        <w:t xml:space="preserve">En congruencia con la Constitución Federal, </w:t>
      </w:r>
      <w:r w:rsidR="00DF3DE6">
        <w:rPr>
          <w:rFonts w:cs="Arial"/>
          <w:bCs/>
          <w:sz w:val="26"/>
          <w:szCs w:val="26"/>
        </w:rPr>
        <w:t xml:space="preserve">el artículo 117 de la Constitución </w:t>
      </w:r>
      <w:r w:rsidR="008A41AC">
        <w:rPr>
          <w:rFonts w:cs="Arial"/>
          <w:bCs/>
          <w:sz w:val="26"/>
          <w:szCs w:val="26"/>
        </w:rPr>
        <w:t>Política</w:t>
      </w:r>
      <w:r w:rsidR="00DF3DE6">
        <w:rPr>
          <w:rFonts w:cs="Arial"/>
          <w:bCs/>
          <w:sz w:val="26"/>
          <w:szCs w:val="26"/>
        </w:rPr>
        <w:t xml:space="preserve"> del Estado de México </w:t>
      </w:r>
      <w:r w:rsidR="008A41AC">
        <w:rPr>
          <w:rFonts w:cs="Arial"/>
          <w:bCs/>
          <w:sz w:val="26"/>
          <w:szCs w:val="26"/>
        </w:rPr>
        <w:t xml:space="preserve">creó </w:t>
      </w:r>
      <w:r w:rsidR="00DF3DE6">
        <w:rPr>
          <w:rFonts w:cs="Arial"/>
          <w:bCs/>
          <w:sz w:val="26"/>
          <w:szCs w:val="26"/>
        </w:rPr>
        <w:t>las regidurías y sindicaturas de representación proporcional</w:t>
      </w:r>
      <w:r w:rsidR="008A41AC">
        <w:rPr>
          <w:rFonts w:cs="Arial"/>
          <w:bCs/>
          <w:sz w:val="26"/>
          <w:szCs w:val="26"/>
        </w:rPr>
        <w:t>,</w:t>
      </w:r>
      <w:r w:rsidR="008A41AC">
        <w:rPr>
          <w:rStyle w:val="Refdenotaalpie"/>
          <w:rFonts w:cs="Arial"/>
          <w:bCs/>
          <w:szCs w:val="26"/>
        </w:rPr>
        <w:footnoteReference w:id="56"/>
      </w:r>
      <w:r w:rsidR="008A41AC">
        <w:rPr>
          <w:rFonts w:cs="Arial"/>
          <w:bCs/>
          <w:sz w:val="26"/>
          <w:szCs w:val="26"/>
        </w:rPr>
        <w:t xml:space="preserve"> las cuales se desarrollan en los artículos impugnados. </w:t>
      </w:r>
    </w:p>
    <w:p w14:paraId="56B23BAF" w14:textId="716B2E88" w:rsidR="00793B73" w:rsidRDefault="00FD1A87" w:rsidP="00143B79">
      <w:pPr>
        <w:pStyle w:val="corte4fondo"/>
        <w:numPr>
          <w:ilvl w:val="0"/>
          <w:numId w:val="1"/>
        </w:numPr>
        <w:spacing w:after="360" w:line="360" w:lineRule="auto"/>
        <w:ind w:left="0" w:hanging="567"/>
        <w:rPr>
          <w:rFonts w:cs="Arial"/>
          <w:bCs/>
          <w:sz w:val="26"/>
          <w:szCs w:val="26"/>
        </w:rPr>
      </w:pPr>
      <w:r>
        <w:rPr>
          <w:rFonts w:cs="Arial"/>
          <w:bCs/>
          <w:sz w:val="26"/>
          <w:szCs w:val="26"/>
        </w:rPr>
        <w:t>L</w:t>
      </w:r>
      <w:r w:rsidR="008A41AC">
        <w:rPr>
          <w:rFonts w:cs="Arial"/>
          <w:bCs/>
          <w:sz w:val="26"/>
          <w:szCs w:val="26"/>
        </w:rPr>
        <w:t xml:space="preserve">os partidos políticos </w:t>
      </w:r>
      <w:r>
        <w:rPr>
          <w:rFonts w:cs="Arial"/>
          <w:bCs/>
          <w:sz w:val="26"/>
          <w:szCs w:val="26"/>
        </w:rPr>
        <w:t>no desconocen</w:t>
      </w:r>
      <w:r w:rsidR="008A41AC">
        <w:rPr>
          <w:rFonts w:cs="Arial"/>
          <w:bCs/>
          <w:sz w:val="26"/>
          <w:szCs w:val="26"/>
        </w:rPr>
        <w:t xml:space="preserve"> que las minorías tienen un medio para acceder, a través de sus representantes, al ejercicio de los cargos públicos del ámbito municipal</w:t>
      </w:r>
      <w:r w:rsidR="00DF3DE6">
        <w:rPr>
          <w:rFonts w:cs="Arial"/>
          <w:bCs/>
          <w:sz w:val="26"/>
          <w:szCs w:val="26"/>
        </w:rPr>
        <w:t xml:space="preserve">. </w:t>
      </w:r>
      <w:r w:rsidR="00576C88">
        <w:rPr>
          <w:rFonts w:cs="Arial"/>
          <w:bCs/>
          <w:sz w:val="26"/>
          <w:szCs w:val="26"/>
        </w:rPr>
        <w:t xml:space="preserve">En realidad, </w:t>
      </w:r>
      <w:r w:rsidR="00E31561">
        <w:rPr>
          <w:rFonts w:cs="Arial"/>
          <w:bCs/>
          <w:sz w:val="26"/>
          <w:szCs w:val="26"/>
        </w:rPr>
        <w:t>de lo</w:t>
      </w:r>
      <w:r w:rsidR="008A41AC">
        <w:rPr>
          <w:rFonts w:cs="Arial"/>
          <w:bCs/>
          <w:sz w:val="26"/>
          <w:szCs w:val="26"/>
        </w:rPr>
        <w:t xml:space="preserve"> que </w:t>
      </w:r>
      <w:r w:rsidR="00E31561">
        <w:rPr>
          <w:rFonts w:cs="Arial"/>
          <w:bCs/>
          <w:sz w:val="26"/>
          <w:szCs w:val="26"/>
        </w:rPr>
        <w:t>se</w:t>
      </w:r>
      <w:r w:rsidR="008A41AC">
        <w:rPr>
          <w:rFonts w:cs="Arial"/>
          <w:bCs/>
          <w:sz w:val="26"/>
          <w:szCs w:val="26"/>
        </w:rPr>
        <w:t xml:space="preserve"> duele</w:t>
      </w:r>
      <w:r w:rsidR="00E31561">
        <w:rPr>
          <w:rFonts w:cs="Arial"/>
          <w:bCs/>
          <w:sz w:val="26"/>
          <w:szCs w:val="26"/>
        </w:rPr>
        <w:t>n</w:t>
      </w:r>
      <w:r w:rsidR="008A41AC">
        <w:rPr>
          <w:rFonts w:cs="Arial"/>
          <w:bCs/>
          <w:sz w:val="26"/>
          <w:szCs w:val="26"/>
        </w:rPr>
        <w:t xml:space="preserve"> es </w:t>
      </w:r>
      <w:r w:rsidR="00E31561">
        <w:rPr>
          <w:rFonts w:cs="Arial"/>
          <w:bCs/>
          <w:sz w:val="26"/>
          <w:szCs w:val="26"/>
        </w:rPr>
        <w:t xml:space="preserve">de </w:t>
      </w:r>
      <w:r w:rsidR="008A41AC">
        <w:rPr>
          <w:rFonts w:cs="Arial"/>
          <w:bCs/>
          <w:sz w:val="26"/>
          <w:szCs w:val="26"/>
        </w:rPr>
        <w:t xml:space="preserve">la disminución del número de </w:t>
      </w:r>
      <w:r w:rsidR="00793B73">
        <w:rPr>
          <w:rFonts w:cs="Arial"/>
          <w:bCs/>
          <w:sz w:val="26"/>
          <w:szCs w:val="26"/>
        </w:rPr>
        <w:t>cargos públicos</w:t>
      </w:r>
      <w:r w:rsidR="008A41AC">
        <w:rPr>
          <w:rFonts w:cs="Arial"/>
          <w:bCs/>
          <w:sz w:val="26"/>
          <w:szCs w:val="26"/>
        </w:rPr>
        <w:t xml:space="preserve"> a los que </w:t>
      </w:r>
      <w:r w:rsidR="00793B73">
        <w:rPr>
          <w:rFonts w:cs="Arial"/>
          <w:bCs/>
          <w:sz w:val="26"/>
          <w:szCs w:val="26"/>
        </w:rPr>
        <w:t>podrán tener</w:t>
      </w:r>
      <w:r w:rsidR="008A41AC">
        <w:rPr>
          <w:rFonts w:cs="Arial"/>
          <w:bCs/>
          <w:sz w:val="26"/>
          <w:szCs w:val="26"/>
        </w:rPr>
        <w:t xml:space="preserve"> </w:t>
      </w:r>
      <w:r w:rsidR="00793B73">
        <w:rPr>
          <w:rFonts w:cs="Arial"/>
          <w:bCs/>
          <w:sz w:val="26"/>
          <w:szCs w:val="26"/>
        </w:rPr>
        <w:t>acceso</w:t>
      </w:r>
      <w:r w:rsidR="008A41AC">
        <w:rPr>
          <w:rFonts w:cs="Arial"/>
          <w:bCs/>
          <w:sz w:val="26"/>
          <w:szCs w:val="26"/>
        </w:rPr>
        <w:t xml:space="preserve">; sin embargo, </w:t>
      </w:r>
      <w:r>
        <w:rPr>
          <w:rFonts w:cs="Arial"/>
          <w:bCs/>
          <w:sz w:val="26"/>
          <w:szCs w:val="26"/>
        </w:rPr>
        <w:lastRenderedPageBreak/>
        <w:t>eso no significa que tanto el acceso como el ejercicio de dichos cargos no sea efectivo, ya que</w:t>
      </w:r>
      <w:r w:rsidR="00793B73">
        <w:rPr>
          <w:rFonts w:cs="Arial"/>
          <w:bCs/>
          <w:sz w:val="26"/>
          <w:szCs w:val="26"/>
        </w:rPr>
        <w:t xml:space="preserve"> </w:t>
      </w:r>
      <w:r>
        <w:rPr>
          <w:rFonts w:cs="Arial"/>
          <w:bCs/>
          <w:sz w:val="26"/>
          <w:szCs w:val="26"/>
        </w:rPr>
        <w:t xml:space="preserve">las modificaciones legales impugnadas no fijan ninguna barrera de acceso y </w:t>
      </w:r>
      <w:r w:rsidR="00576C88">
        <w:rPr>
          <w:rFonts w:cs="Arial"/>
          <w:bCs/>
          <w:sz w:val="26"/>
          <w:szCs w:val="26"/>
        </w:rPr>
        <w:t xml:space="preserve">el número de cargos de mayoría relativa disminuyó </w:t>
      </w:r>
      <w:r>
        <w:rPr>
          <w:rFonts w:cs="Arial"/>
          <w:bCs/>
          <w:sz w:val="26"/>
          <w:szCs w:val="26"/>
        </w:rPr>
        <w:t>prácticamente</w:t>
      </w:r>
      <w:r w:rsidR="00576C88">
        <w:rPr>
          <w:rFonts w:cs="Arial"/>
          <w:bCs/>
          <w:sz w:val="26"/>
          <w:szCs w:val="26"/>
        </w:rPr>
        <w:t xml:space="preserve"> en la misma proporción que los de representación proporcional, aunado a que el porcentaje de estos frente aquéllos sigue </w:t>
      </w:r>
      <w:r w:rsidR="00576C88" w:rsidRPr="00F1212E">
        <w:rPr>
          <w:rFonts w:cs="Arial"/>
          <w:bCs/>
          <w:sz w:val="26"/>
          <w:szCs w:val="26"/>
        </w:rPr>
        <w:t>reflejan</w:t>
      </w:r>
      <w:r w:rsidR="00576C88">
        <w:rPr>
          <w:rFonts w:cs="Arial"/>
          <w:bCs/>
          <w:sz w:val="26"/>
          <w:szCs w:val="26"/>
        </w:rPr>
        <w:t>do</w:t>
      </w:r>
      <w:r w:rsidR="00576C88" w:rsidRPr="00F1212E">
        <w:rPr>
          <w:rFonts w:cs="Arial"/>
          <w:bCs/>
          <w:sz w:val="26"/>
          <w:szCs w:val="26"/>
        </w:rPr>
        <w:t xml:space="preserve"> una </w:t>
      </w:r>
      <w:r w:rsidR="00DA5750">
        <w:rPr>
          <w:rFonts w:cs="Arial"/>
          <w:bCs/>
          <w:sz w:val="26"/>
          <w:szCs w:val="26"/>
        </w:rPr>
        <w:t xml:space="preserve">representación </w:t>
      </w:r>
      <w:r w:rsidR="00576C88" w:rsidRPr="00F1212E">
        <w:rPr>
          <w:rFonts w:cs="Arial"/>
          <w:bCs/>
          <w:sz w:val="26"/>
          <w:szCs w:val="26"/>
        </w:rPr>
        <w:t xml:space="preserve">adecuada </w:t>
      </w:r>
      <w:r w:rsidR="00576C88">
        <w:rPr>
          <w:rFonts w:cs="Arial"/>
          <w:bCs/>
          <w:sz w:val="26"/>
          <w:szCs w:val="26"/>
        </w:rPr>
        <w:t xml:space="preserve">de las minorías </w:t>
      </w:r>
      <w:r w:rsidR="00576C88" w:rsidRPr="00F1212E">
        <w:rPr>
          <w:rFonts w:cs="Arial"/>
          <w:bCs/>
          <w:sz w:val="26"/>
          <w:szCs w:val="26"/>
        </w:rPr>
        <w:t xml:space="preserve">y </w:t>
      </w:r>
      <w:r w:rsidR="00576C88">
        <w:rPr>
          <w:rFonts w:cs="Arial"/>
          <w:bCs/>
          <w:sz w:val="26"/>
          <w:szCs w:val="26"/>
        </w:rPr>
        <w:t xml:space="preserve">les </w:t>
      </w:r>
      <w:r w:rsidR="00576C88" w:rsidRPr="00F1212E">
        <w:rPr>
          <w:rFonts w:cs="Arial"/>
          <w:bCs/>
          <w:sz w:val="26"/>
          <w:szCs w:val="26"/>
        </w:rPr>
        <w:t xml:space="preserve">otorga una participación importante dentro de la toma de decisiones y negociaciones al interior del </w:t>
      </w:r>
      <w:r w:rsidR="00576C88">
        <w:rPr>
          <w:rFonts w:cs="Arial"/>
          <w:bCs/>
          <w:sz w:val="26"/>
          <w:szCs w:val="26"/>
        </w:rPr>
        <w:t>a</w:t>
      </w:r>
      <w:r w:rsidR="00576C88" w:rsidRPr="00F1212E">
        <w:rPr>
          <w:rFonts w:cs="Arial"/>
          <w:bCs/>
          <w:sz w:val="26"/>
          <w:szCs w:val="26"/>
        </w:rPr>
        <w:t>yuntamiento</w:t>
      </w:r>
      <w:r>
        <w:rPr>
          <w:rFonts w:cs="Arial"/>
          <w:bCs/>
          <w:sz w:val="26"/>
          <w:szCs w:val="26"/>
        </w:rPr>
        <w:t>,</w:t>
      </w:r>
      <w:r w:rsidRPr="00FD1A87">
        <w:rPr>
          <w:rFonts w:cs="Arial"/>
          <w:bCs/>
          <w:sz w:val="26"/>
          <w:szCs w:val="26"/>
        </w:rPr>
        <w:t xml:space="preserve"> </w:t>
      </w:r>
      <w:r>
        <w:rPr>
          <w:rFonts w:cs="Arial"/>
          <w:bCs/>
          <w:sz w:val="26"/>
          <w:szCs w:val="26"/>
        </w:rPr>
        <w:t>como quedó demostrado con anterioridad</w:t>
      </w:r>
      <w:r w:rsidR="00576C88">
        <w:rPr>
          <w:rFonts w:cs="Arial"/>
          <w:bCs/>
          <w:sz w:val="26"/>
          <w:szCs w:val="26"/>
        </w:rPr>
        <w:t>.</w:t>
      </w:r>
    </w:p>
    <w:p w14:paraId="66787552" w14:textId="30F028EC" w:rsidR="00793B73" w:rsidRDefault="00CE5A8E" w:rsidP="00143B79">
      <w:pPr>
        <w:pStyle w:val="corte4fondo"/>
        <w:numPr>
          <w:ilvl w:val="0"/>
          <w:numId w:val="1"/>
        </w:numPr>
        <w:spacing w:after="360" w:line="360" w:lineRule="auto"/>
        <w:ind w:left="0" w:hanging="567"/>
        <w:rPr>
          <w:rFonts w:cs="Arial"/>
          <w:bCs/>
          <w:sz w:val="26"/>
          <w:szCs w:val="26"/>
        </w:rPr>
      </w:pPr>
      <w:r>
        <w:rPr>
          <w:rFonts w:cs="Arial"/>
          <w:bCs/>
          <w:sz w:val="26"/>
          <w:szCs w:val="26"/>
        </w:rPr>
        <w:t>En los términos apuntados</w:t>
      </w:r>
      <w:r w:rsidR="008A41AC">
        <w:rPr>
          <w:rFonts w:cs="Arial"/>
          <w:bCs/>
          <w:sz w:val="26"/>
          <w:szCs w:val="26"/>
        </w:rPr>
        <w:t xml:space="preserve">, </w:t>
      </w:r>
      <w:r>
        <w:rPr>
          <w:rFonts w:cs="Arial"/>
          <w:bCs/>
          <w:sz w:val="26"/>
          <w:szCs w:val="26"/>
        </w:rPr>
        <w:t xml:space="preserve">al </w:t>
      </w:r>
      <w:r w:rsidR="00FD1A87">
        <w:rPr>
          <w:rFonts w:cs="Arial"/>
          <w:bCs/>
          <w:sz w:val="26"/>
          <w:szCs w:val="26"/>
        </w:rPr>
        <w:t>no</w:t>
      </w:r>
      <w:r>
        <w:rPr>
          <w:rFonts w:cs="Arial"/>
          <w:bCs/>
          <w:sz w:val="26"/>
          <w:szCs w:val="26"/>
        </w:rPr>
        <w:t xml:space="preserve"> existir</w:t>
      </w:r>
      <w:r w:rsidR="00FD1A87">
        <w:rPr>
          <w:rFonts w:cs="Arial"/>
          <w:bCs/>
          <w:sz w:val="26"/>
          <w:szCs w:val="26"/>
        </w:rPr>
        <w:t xml:space="preserve"> una violación </w:t>
      </w:r>
      <w:r>
        <w:rPr>
          <w:rFonts w:cs="Arial"/>
          <w:bCs/>
          <w:sz w:val="26"/>
          <w:szCs w:val="26"/>
        </w:rPr>
        <w:t>al derecho al voto pasivo</w:t>
      </w:r>
      <w:r w:rsidR="00887A7E">
        <w:rPr>
          <w:rFonts w:cs="Arial"/>
          <w:bCs/>
          <w:sz w:val="26"/>
          <w:szCs w:val="26"/>
        </w:rPr>
        <w:t xml:space="preserve">, </w:t>
      </w:r>
      <w:r>
        <w:rPr>
          <w:rFonts w:cs="Arial"/>
          <w:bCs/>
          <w:sz w:val="26"/>
          <w:szCs w:val="26"/>
        </w:rPr>
        <w:t>tampoco se puede plantear una violación respecto del principio de supremacía constitucional</w:t>
      </w:r>
      <w:r w:rsidR="00FD1A87">
        <w:rPr>
          <w:rFonts w:cs="Arial"/>
          <w:bCs/>
          <w:sz w:val="26"/>
          <w:szCs w:val="26"/>
        </w:rPr>
        <w:t>.</w:t>
      </w:r>
      <w:r w:rsidRPr="00CE5A8E">
        <w:rPr>
          <w:rFonts w:cs="Arial"/>
          <w:bCs/>
          <w:sz w:val="26"/>
          <w:szCs w:val="26"/>
        </w:rPr>
        <w:t xml:space="preserve"> </w:t>
      </w:r>
      <w:r>
        <w:rPr>
          <w:rFonts w:cs="Arial"/>
          <w:bCs/>
          <w:sz w:val="26"/>
          <w:szCs w:val="26"/>
        </w:rPr>
        <w:t>Por lo mismo, el concepto de invalidez resulta infundado.</w:t>
      </w:r>
    </w:p>
    <w:p w14:paraId="2699BA61" w14:textId="224D40CD" w:rsidR="002B7EF3" w:rsidRPr="002B7EF3" w:rsidRDefault="002B7EF3" w:rsidP="00F30377">
      <w:pPr>
        <w:pStyle w:val="corte4fondo"/>
        <w:numPr>
          <w:ilvl w:val="0"/>
          <w:numId w:val="10"/>
        </w:numPr>
        <w:spacing w:after="360" w:line="360" w:lineRule="auto"/>
        <w:rPr>
          <w:rFonts w:cs="Arial"/>
          <w:b/>
          <w:sz w:val="26"/>
          <w:szCs w:val="26"/>
        </w:rPr>
      </w:pPr>
      <w:bookmarkStart w:id="6" w:name="_Hlk61598518"/>
      <w:r w:rsidRPr="002B7EF3">
        <w:rPr>
          <w:rFonts w:cs="Arial"/>
          <w:b/>
          <w:sz w:val="26"/>
          <w:szCs w:val="26"/>
        </w:rPr>
        <w:t>Omisión legislativa</w:t>
      </w:r>
    </w:p>
    <w:bookmarkEnd w:id="6"/>
    <w:p w14:paraId="728FE231" w14:textId="59ABDE0C" w:rsidR="002B7EF3" w:rsidRPr="004E7104" w:rsidRDefault="0072423C" w:rsidP="0072423C">
      <w:pPr>
        <w:pStyle w:val="corte4fondo"/>
        <w:numPr>
          <w:ilvl w:val="0"/>
          <w:numId w:val="1"/>
        </w:numPr>
        <w:spacing w:after="360" w:line="360" w:lineRule="auto"/>
        <w:ind w:left="0" w:hanging="567"/>
        <w:rPr>
          <w:rFonts w:cs="Arial"/>
          <w:bCs/>
          <w:sz w:val="26"/>
          <w:szCs w:val="26"/>
        </w:rPr>
      </w:pPr>
      <w:r>
        <w:rPr>
          <w:rFonts w:cs="Arial"/>
          <w:bCs/>
          <w:sz w:val="26"/>
          <w:szCs w:val="26"/>
        </w:rPr>
        <w:t>Si bien l</w:t>
      </w:r>
      <w:r w:rsidR="002B7EF3" w:rsidRPr="004E7104">
        <w:rPr>
          <w:rFonts w:cs="Arial"/>
          <w:bCs/>
          <w:sz w:val="26"/>
          <w:szCs w:val="26"/>
        </w:rPr>
        <w:t xml:space="preserve">os partidos </w:t>
      </w:r>
      <w:r w:rsidR="004E7104" w:rsidRPr="004E7104">
        <w:rPr>
          <w:rFonts w:cs="Arial"/>
          <w:bCs/>
          <w:sz w:val="26"/>
          <w:szCs w:val="26"/>
        </w:rPr>
        <w:t xml:space="preserve">Acción Nacional </w:t>
      </w:r>
      <w:r w:rsidR="004E7104">
        <w:rPr>
          <w:rFonts w:cs="Arial"/>
          <w:bCs/>
          <w:sz w:val="26"/>
          <w:szCs w:val="26"/>
        </w:rPr>
        <w:t xml:space="preserve">y </w:t>
      </w:r>
      <w:r w:rsidR="002B7EF3" w:rsidRPr="004E7104">
        <w:rPr>
          <w:rFonts w:cs="Arial"/>
          <w:bCs/>
          <w:sz w:val="26"/>
          <w:szCs w:val="26"/>
        </w:rPr>
        <w:t xml:space="preserve">de la Revolución Democrática </w:t>
      </w:r>
      <w:r w:rsidR="00CF5330">
        <w:rPr>
          <w:rFonts w:cs="Arial"/>
          <w:bCs/>
          <w:sz w:val="26"/>
          <w:szCs w:val="26"/>
        </w:rPr>
        <w:t>alegan una omisión legislativa por</w:t>
      </w:r>
      <w:r>
        <w:rPr>
          <w:rFonts w:cs="Arial"/>
          <w:bCs/>
          <w:sz w:val="26"/>
          <w:szCs w:val="26"/>
        </w:rPr>
        <w:t>que</w:t>
      </w:r>
      <w:r w:rsidR="00B74747">
        <w:rPr>
          <w:rFonts w:cs="Arial"/>
          <w:bCs/>
          <w:sz w:val="26"/>
          <w:szCs w:val="26"/>
        </w:rPr>
        <w:t xml:space="preserve"> </w:t>
      </w:r>
      <w:r w:rsidR="002B7EF3" w:rsidRPr="004E7104">
        <w:rPr>
          <w:rFonts w:cs="Arial"/>
          <w:bCs/>
          <w:sz w:val="26"/>
          <w:szCs w:val="26"/>
        </w:rPr>
        <w:t xml:space="preserve">las fórmulas </w:t>
      </w:r>
      <w:r w:rsidR="00CB036D">
        <w:rPr>
          <w:rFonts w:cs="Arial"/>
          <w:bCs/>
          <w:sz w:val="26"/>
          <w:szCs w:val="26"/>
        </w:rPr>
        <w:t xml:space="preserve">de asignación de las regidurías también </w:t>
      </w:r>
      <w:r w:rsidR="00B74747" w:rsidRPr="004E7104">
        <w:rPr>
          <w:rFonts w:cs="Arial"/>
          <w:bCs/>
          <w:sz w:val="26"/>
          <w:szCs w:val="26"/>
        </w:rPr>
        <w:t>se debi</w:t>
      </w:r>
      <w:r w:rsidR="00B74747">
        <w:rPr>
          <w:rFonts w:cs="Arial"/>
          <w:bCs/>
          <w:sz w:val="26"/>
          <w:szCs w:val="26"/>
        </w:rPr>
        <w:t>eron</w:t>
      </w:r>
      <w:r w:rsidR="00B74747" w:rsidRPr="004E7104">
        <w:rPr>
          <w:rFonts w:cs="Arial"/>
          <w:bCs/>
          <w:sz w:val="26"/>
          <w:szCs w:val="26"/>
        </w:rPr>
        <w:t xml:space="preserve"> ajust</w:t>
      </w:r>
      <w:r w:rsidR="00B74747">
        <w:rPr>
          <w:rFonts w:cs="Arial"/>
          <w:bCs/>
          <w:sz w:val="26"/>
          <w:szCs w:val="26"/>
        </w:rPr>
        <w:t>ar</w:t>
      </w:r>
      <w:r w:rsidR="00CB036D" w:rsidRPr="00CB036D">
        <w:rPr>
          <w:rFonts w:cs="Arial"/>
          <w:bCs/>
          <w:sz w:val="26"/>
          <w:szCs w:val="26"/>
        </w:rPr>
        <w:t xml:space="preserve"> </w:t>
      </w:r>
      <w:r w:rsidR="00CB036D">
        <w:rPr>
          <w:rFonts w:cs="Arial"/>
          <w:bCs/>
          <w:sz w:val="26"/>
          <w:szCs w:val="26"/>
        </w:rPr>
        <w:t xml:space="preserve">para garantizar </w:t>
      </w:r>
      <w:r w:rsidR="00CB036D" w:rsidRPr="004E7104">
        <w:rPr>
          <w:rFonts w:cs="Arial"/>
          <w:bCs/>
          <w:sz w:val="26"/>
          <w:szCs w:val="26"/>
        </w:rPr>
        <w:t>el principio</w:t>
      </w:r>
      <w:r w:rsidR="00CB036D">
        <w:rPr>
          <w:rFonts w:cs="Arial"/>
          <w:bCs/>
          <w:sz w:val="26"/>
          <w:szCs w:val="26"/>
        </w:rPr>
        <w:t xml:space="preserve"> de representación proporcional</w:t>
      </w:r>
      <w:r w:rsidR="00CD1A8F">
        <w:rPr>
          <w:rFonts w:cs="Arial"/>
          <w:bCs/>
          <w:sz w:val="26"/>
          <w:szCs w:val="26"/>
        </w:rPr>
        <w:t>.</w:t>
      </w:r>
      <w:r w:rsidR="002B7EF3" w:rsidRPr="004E7104">
        <w:rPr>
          <w:rFonts w:cs="Arial"/>
          <w:bCs/>
          <w:sz w:val="26"/>
          <w:szCs w:val="26"/>
        </w:rPr>
        <w:t xml:space="preserve"> </w:t>
      </w:r>
      <w:r w:rsidR="00CD1A8F">
        <w:rPr>
          <w:rFonts w:cs="Arial"/>
          <w:bCs/>
          <w:sz w:val="26"/>
          <w:szCs w:val="26"/>
        </w:rPr>
        <w:t xml:space="preserve">Esto </w:t>
      </w:r>
      <w:r w:rsidR="002C02B0">
        <w:rPr>
          <w:rFonts w:cs="Arial"/>
          <w:bCs/>
          <w:sz w:val="26"/>
          <w:szCs w:val="26"/>
        </w:rPr>
        <w:t xml:space="preserve">último porque </w:t>
      </w:r>
      <w:r w:rsidRPr="004E7104">
        <w:rPr>
          <w:rFonts w:cs="Arial"/>
          <w:bCs/>
          <w:sz w:val="26"/>
          <w:szCs w:val="26"/>
        </w:rPr>
        <w:t>el principio de representación proporcional</w:t>
      </w:r>
      <w:r>
        <w:rPr>
          <w:rFonts w:cs="Arial"/>
          <w:bCs/>
          <w:sz w:val="26"/>
          <w:szCs w:val="26"/>
        </w:rPr>
        <w:t xml:space="preserve"> </w:t>
      </w:r>
      <w:r w:rsidR="00CB036D" w:rsidRPr="004E7104">
        <w:rPr>
          <w:rFonts w:cs="Arial"/>
          <w:bCs/>
          <w:sz w:val="26"/>
          <w:szCs w:val="26"/>
        </w:rPr>
        <w:t xml:space="preserve">se desarmonizó </w:t>
      </w:r>
      <w:r w:rsidRPr="004E7104">
        <w:rPr>
          <w:rFonts w:cs="Arial"/>
          <w:bCs/>
          <w:sz w:val="26"/>
          <w:szCs w:val="26"/>
        </w:rPr>
        <w:t xml:space="preserve">al reducir el número de integrantes de los ayuntamientos </w:t>
      </w:r>
      <w:r>
        <w:rPr>
          <w:rFonts w:cs="Arial"/>
          <w:bCs/>
          <w:sz w:val="26"/>
          <w:szCs w:val="26"/>
        </w:rPr>
        <w:t>y</w:t>
      </w:r>
      <w:r w:rsidR="002B7EF3" w:rsidRPr="004E7104">
        <w:rPr>
          <w:rFonts w:cs="Arial"/>
          <w:bCs/>
          <w:sz w:val="26"/>
          <w:szCs w:val="26"/>
        </w:rPr>
        <w:t xml:space="preserve"> dejar intocadas las fórmulas </w:t>
      </w:r>
      <w:r w:rsidR="00CD1A8F" w:rsidRPr="002C02B0">
        <w:rPr>
          <w:rFonts w:cs="Arial"/>
          <w:bCs/>
          <w:sz w:val="26"/>
          <w:szCs w:val="26"/>
        </w:rPr>
        <w:t>previst</w:t>
      </w:r>
      <w:r w:rsidR="00CD1A8F">
        <w:rPr>
          <w:rFonts w:cs="Arial"/>
          <w:bCs/>
          <w:sz w:val="26"/>
          <w:szCs w:val="26"/>
        </w:rPr>
        <w:t>a</w:t>
      </w:r>
      <w:r w:rsidR="00CD1A8F" w:rsidRPr="002C02B0">
        <w:rPr>
          <w:rFonts w:cs="Arial"/>
          <w:bCs/>
          <w:sz w:val="26"/>
          <w:szCs w:val="26"/>
        </w:rPr>
        <w:t>s en los artículos 377, fracción II, 378, 379, y 380 del Código Electoral del Estado de México</w:t>
      </w:r>
      <w:r w:rsidR="000B4438">
        <w:rPr>
          <w:rStyle w:val="Refdenotaalpie"/>
          <w:rFonts w:cs="Arial"/>
          <w:bCs/>
          <w:szCs w:val="26"/>
        </w:rPr>
        <w:footnoteReference w:id="57"/>
      </w:r>
      <w:r w:rsidR="00CD1A8F">
        <w:rPr>
          <w:rFonts w:cs="Arial"/>
          <w:bCs/>
          <w:sz w:val="26"/>
          <w:szCs w:val="26"/>
        </w:rPr>
        <w:t>, las cuales fueron</w:t>
      </w:r>
      <w:r w:rsidR="00CD1A8F" w:rsidRPr="004E7104">
        <w:rPr>
          <w:rFonts w:cs="Arial"/>
          <w:bCs/>
          <w:sz w:val="26"/>
          <w:szCs w:val="26"/>
        </w:rPr>
        <w:t xml:space="preserve"> </w:t>
      </w:r>
      <w:r w:rsidR="002B7EF3" w:rsidRPr="004E7104">
        <w:rPr>
          <w:rFonts w:cs="Arial"/>
          <w:bCs/>
          <w:sz w:val="26"/>
          <w:szCs w:val="26"/>
        </w:rPr>
        <w:t>creadas a partir de circunstancias numéricas distintas</w:t>
      </w:r>
      <w:r w:rsidR="00CD4DB9">
        <w:rPr>
          <w:rFonts w:cs="Arial"/>
          <w:bCs/>
          <w:sz w:val="26"/>
          <w:szCs w:val="26"/>
        </w:rPr>
        <w:t>.</w:t>
      </w:r>
    </w:p>
    <w:p w14:paraId="14E57288" w14:textId="77777777" w:rsidR="002C02B0" w:rsidRDefault="002B7EF3" w:rsidP="0072423C">
      <w:pPr>
        <w:pStyle w:val="corte4fondo"/>
        <w:numPr>
          <w:ilvl w:val="0"/>
          <w:numId w:val="1"/>
        </w:numPr>
        <w:spacing w:after="360" w:line="360" w:lineRule="auto"/>
        <w:ind w:left="0" w:hanging="567"/>
        <w:rPr>
          <w:rFonts w:cs="Arial"/>
          <w:bCs/>
          <w:sz w:val="26"/>
          <w:szCs w:val="26"/>
        </w:rPr>
      </w:pPr>
      <w:r w:rsidRPr="002C02B0">
        <w:rPr>
          <w:rFonts w:cs="Arial"/>
          <w:bCs/>
          <w:sz w:val="26"/>
          <w:szCs w:val="26"/>
        </w:rPr>
        <w:lastRenderedPageBreak/>
        <w:t xml:space="preserve">En este sentido, el Partido Acción Nacional afirma que </w:t>
      </w:r>
      <w:r w:rsidR="002C02B0">
        <w:rPr>
          <w:rFonts w:cs="Arial"/>
          <w:bCs/>
          <w:sz w:val="26"/>
          <w:szCs w:val="26"/>
        </w:rPr>
        <w:t xml:space="preserve">hay supuestos en los que </w:t>
      </w:r>
      <w:r w:rsidR="002C02B0" w:rsidRPr="002C02B0">
        <w:rPr>
          <w:rFonts w:cs="Arial"/>
          <w:bCs/>
          <w:sz w:val="26"/>
          <w:szCs w:val="26"/>
        </w:rPr>
        <w:t>puede haber partidos sin un representante a pesar de haber obtenido la misma cantidad de votos</w:t>
      </w:r>
      <w:r w:rsidRPr="002C02B0">
        <w:rPr>
          <w:rFonts w:cs="Arial"/>
          <w:bCs/>
          <w:sz w:val="26"/>
          <w:szCs w:val="26"/>
        </w:rPr>
        <w:t xml:space="preserve">. </w:t>
      </w:r>
    </w:p>
    <w:p w14:paraId="41678148" w14:textId="36FF787E" w:rsidR="002B7EF3" w:rsidRDefault="002C02B0" w:rsidP="0072423C">
      <w:pPr>
        <w:pStyle w:val="corte4fondo"/>
        <w:numPr>
          <w:ilvl w:val="0"/>
          <w:numId w:val="1"/>
        </w:numPr>
        <w:spacing w:after="360" w:line="360" w:lineRule="auto"/>
        <w:ind w:left="0" w:hanging="567"/>
        <w:rPr>
          <w:rFonts w:cs="Arial"/>
          <w:bCs/>
          <w:sz w:val="26"/>
          <w:szCs w:val="26"/>
        </w:rPr>
      </w:pPr>
      <w:r>
        <w:rPr>
          <w:rFonts w:cs="Arial"/>
          <w:bCs/>
          <w:sz w:val="26"/>
          <w:szCs w:val="26"/>
        </w:rPr>
        <w:t>En el mismo sentido</w:t>
      </w:r>
      <w:r w:rsidR="002B7EF3" w:rsidRPr="002C02B0">
        <w:rPr>
          <w:rFonts w:cs="Arial"/>
          <w:bCs/>
          <w:sz w:val="26"/>
          <w:szCs w:val="26"/>
        </w:rPr>
        <w:t>, el Partido de la Revolución Democrática afirma que la fórmula debió adecuarse al crecimiento poblacional a fin de otorgar una representación proporcional y con ello maximizar los derechos de la ciudadanía.</w:t>
      </w:r>
    </w:p>
    <w:p w14:paraId="0141E2B8" w14:textId="694859F9" w:rsidR="00CF5330" w:rsidRPr="00CF5330" w:rsidRDefault="00CF5330" w:rsidP="00CF5330">
      <w:pPr>
        <w:pStyle w:val="corte4fondo"/>
        <w:numPr>
          <w:ilvl w:val="0"/>
          <w:numId w:val="1"/>
        </w:numPr>
        <w:spacing w:after="360" w:line="360" w:lineRule="auto"/>
        <w:ind w:left="0" w:hanging="567"/>
        <w:rPr>
          <w:rFonts w:cs="Arial"/>
          <w:bCs/>
          <w:sz w:val="26"/>
          <w:szCs w:val="26"/>
        </w:rPr>
      </w:pPr>
      <w:r>
        <w:rPr>
          <w:rFonts w:cs="Arial"/>
          <w:bCs/>
          <w:sz w:val="26"/>
          <w:szCs w:val="26"/>
        </w:rPr>
        <w:t>En su opinión, la Sala Superior afirma que es infundado el concepto de invalidez, ya que la fórmula de asignación de regidurías por este principio</w:t>
      </w:r>
      <w:r w:rsidRPr="00CB036D">
        <w:rPr>
          <w:rFonts w:cs="Arial"/>
          <w:bCs/>
          <w:sz w:val="26"/>
          <w:szCs w:val="26"/>
        </w:rPr>
        <w:t xml:space="preserve"> </w:t>
      </w:r>
      <w:r>
        <w:rPr>
          <w:rFonts w:cs="Arial"/>
          <w:bCs/>
          <w:sz w:val="26"/>
          <w:szCs w:val="26"/>
        </w:rPr>
        <w:t xml:space="preserve">fue </w:t>
      </w:r>
      <w:r w:rsidRPr="00CB036D">
        <w:rPr>
          <w:rFonts w:cs="Arial"/>
          <w:bCs/>
          <w:sz w:val="26"/>
          <w:szCs w:val="26"/>
        </w:rPr>
        <w:t>creada para aplicarse con independencia de</w:t>
      </w:r>
      <w:r>
        <w:rPr>
          <w:rFonts w:cs="Arial"/>
          <w:bCs/>
          <w:sz w:val="26"/>
          <w:szCs w:val="26"/>
        </w:rPr>
        <w:t>l número de</w:t>
      </w:r>
      <w:r w:rsidRPr="00CB036D">
        <w:rPr>
          <w:rFonts w:cs="Arial"/>
          <w:bCs/>
          <w:sz w:val="26"/>
          <w:szCs w:val="26"/>
        </w:rPr>
        <w:t xml:space="preserve"> cargos a</w:t>
      </w:r>
      <w:r>
        <w:rPr>
          <w:rFonts w:cs="Arial"/>
          <w:bCs/>
          <w:sz w:val="26"/>
          <w:szCs w:val="26"/>
        </w:rPr>
        <w:t xml:space="preserve"> </w:t>
      </w:r>
      <w:r w:rsidRPr="00CF5330">
        <w:rPr>
          <w:rFonts w:cs="Arial"/>
          <w:bCs/>
          <w:sz w:val="26"/>
          <w:szCs w:val="26"/>
        </w:rPr>
        <w:t>repartir</w:t>
      </w:r>
      <w:r>
        <w:rPr>
          <w:rFonts w:cs="Arial"/>
          <w:bCs/>
          <w:sz w:val="26"/>
          <w:szCs w:val="26"/>
        </w:rPr>
        <w:t>, siendo</w:t>
      </w:r>
      <w:r w:rsidRPr="00CF5330">
        <w:rPr>
          <w:rFonts w:cs="Arial"/>
          <w:bCs/>
          <w:sz w:val="26"/>
          <w:szCs w:val="26"/>
        </w:rPr>
        <w:t xml:space="preserve"> innecesario llevar a cabo una</w:t>
      </w:r>
      <w:r>
        <w:rPr>
          <w:rFonts w:cs="Arial"/>
          <w:bCs/>
          <w:sz w:val="26"/>
          <w:szCs w:val="26"/>
        </w:rPr>
        <w:t xml:space="preserve"> </w:t>
      </w:r>
      <w:r w:rsidRPr="00CF5330">
        <w:rPr>
          <w:rFonts w:cs="Arial"/>
          <w:bCs/>
          <w:sz w:val="26"/>
          <w:szCs w:val="26"/>
        </w:rPr>
        <w:t xml:space="preserve">modificación a la fórmula como </w:t>
      </w:r>
      <w:r w:rsidRPr="00CF5330">
        <w:rPr>
          <w:rFonts w:cs="Arial"/>
          <w:bCs/>
          <w:sz w:val="26"/>
          <w:szCs w:val="26"/>
        </w:rPr>
        <w:lastRenderedPageBreak/>
        <w:t>pretenden los partidos políticos</w:t>
      </w:r>
      <w:r>
        <w:rPr>
          <w:rFonts w:cs="Arial"/>
          <w:bCs/>
          <w:sz w:val="26"/>
          <w:szCs w:val="26"/>
        </w:rPr>
        <w:t xml:space="preserve">, por lo mismo, considera que </w:t>
      </w:r>
      <w:r w:rsidRPr="00CF5330">
        <w:rPr>
          <w:rFonts w:cs="Arial"/>
          <w:bCs/>
          <w:sz w:val="26"/>
          <w:szCs w:val="26"/>
        </w:rPr>
        <w:t>la omisión alegada</w:t>
      </w:r>
      <w:r>
        <w:rPr>
          <w:rFonts w:cs="Arial"/>
          <w:bCs/>
          <w:sz w:val="26"/>
          <w:szCs w:val="26"/>
        </w:rPr>
        <w:t xml:space="preserve"> es</w:t>
      </w:r>
      <w:r w:rsidRPr="00CF5330">
        <w:rPr>
          <w:rFonts w:cs="Arial"/>
          <w:bCs/>
          <w:sz w:val="26"/>
          <w:szCs w:val="26"/>
        </w:rPr>
        <w:t xml:space="preserve"> inexistente</w:t>
      </w:r>
      <w:r>
        <w:rPr>
          <w:rFonts w:cs="Arial"/>
          <w:bCs/>
          <w:sz w:val="26"/>
          <w:szCs w:val="26"/>
        </w:rPr>
        <w:t>.</w:t>
      </w:r>
    </w:p>
    <w:p w14:paraId="7B335B61" w14:textId="4AACDB79" w:rsidR="0072423C" w:rsidRDefault="0072423C" w:rsidP="0072423C">
      <w:pPr>
        <w:pStyle w:val="corte4fondo"/>
        <w:numPr>
          <w:ilvl w:val="0"/>
          <w:numId w:val="1"/>
        </w:numPr>
        <w:spacing w:after="360" w:line="360" w:lineRule="auto"/>
        <w:ind w:left="0" w:hanging="567"/>
        <w:rPr>
          <w:rFonts w:cs="Arial"/>
          <w:bCs/>
          <w:sz w:val="26"/>
          <w:szCs w:val="26"/>
        </w:rPr>
      </w:pPr>
      <w:r>
        <w:rPr>
          <w:rFonts w:cs="Arial"/>
          <w:bCs/>
          <w:sz w:val="26"/>
          <w:szCs w:val="26"/>
        </w:rPr>
        <w:t>A juicio de este Tribunal Pleno el concepto de invalidez resulta</w:t>
      </w:r>
      <w:r w:rsidRPr="00A62A90">
        <w:rPr>
          <w:rFonts w:cs="Arial"/>
          <w:bCs/>
          <w:sz w:val="26"/>
          <w:szCs w:val="26"/>
        </w:rPr>
        <w:t xml:space="preserve"> </w:t>
      </w:r>
      <w:r w:rsidRPr="00A62A90">
        <w:rPr>
          <w:rFonts w:cs="Arial"/>
          <w:b/>
          <w:sz w:val="26"/>
          <w:szCs w:val="26"/>
        </w:rPr>
        <w:t>infundado.</w:t>
      </w:r>
      <w:r w:rsidRPr="00A62A90">
        <w:rPr>
          <w:rFonts w:cs="Arial"/>
          <w:bCs/>
          <w:sz w:val="26"/>
          <w:szCs w:val="26"/>
        </w:rPr>
        <w:t xml:space="preserve"> </w:t>
      </w:r>
    </w:p>
    <w:p w14:paraId="5BA063A7" w14:textId="02538898" w:rsidR="00CB036D" w:rsidRPr="00CB036D" w:rsidRDefault="00CF5330" w:rsidP="00534317">
      <w:pPr>
        <w:pStyle w:val="corte4fondo"/>
        <w:numPr>
          <w:ilvl w:val="0"/>
          <w:numId w:val="1"/>
        </w:numPr>
        <w:spacing w:after="360" w:line="360" w:lineRule="auto"/>
        <w:ind w:left="0" w:hanging="567"/>
        <w:rPr>
          <w:rFonts w:cs="Arial"/>
          <w:bCs/>
          <w:sz w:val="26"/>
          <w:szCs w:val="26"/>
          <w:lang w:val="es-ES_tradnl"/>
        </w:rPr>
      </w:pPr>
      <w:r>
        <w:rPr>
          <w:rFonts w:cs="Arial"/>
          <w:bCs/>
          <w:sz w:val="26"/>
          <w:szCs w:val="26"/>
        </w:rPr>
        <w:t xml:space="preserve">En </w:t>
      </w:r>
      <w:r w:rsidR="00534317">
        <w:rPr>
          <w:rFonts w:cs="Arial"/>
          <w:bCs/>
          <w:sz w:val="26"/>
          <w:szCs w:val="26"/>
        </w:rPr>
        <w:t>apariencia</w:t>
      </w:r>
      <w:r>
        <w:rPr>
          <w:rFonts w:cs="Arial"/>
          <w:bCs/>
          <w:sz w:val="26"/>
          <w:szCs w:val="26"/>
        </w:rPr>
        <w:t xml:space="preserve">, </w:t>
      </w:r>
      <w:r w:rsidR="00534317">
        <w:rPr>
          <w:rFonts w:cs="Arial"/>
          <w:bCs/>
          <w:sz w:val="26"/>
          <w:szCs w:val="26"/>
        </w:rPr>
        <w:t xml:space="preserve">los partidos políticos plantean </w:t>
      </w:r>
      <w:r>
        <w:rPr>
          <w:rFonts w:cs="Arial"/>
          <w:bCs/>
          <w:sz w:val="26"/>
          <w:szCs w:val="26"/>
        </w:rPr>
        <w:t>la existencia de</w:t>
      </w:r>
      <w:r w:rsidRPr="004E7104">
        <w:rPr>
          <w:rFonts w:cs="Arial"/>
          <w:bCs/>
          <w:sz w:val="26"/>
          <w:szCs w:val="26"/>
        </w:rPr>
        <w:t xml:space="preserve"> una omisión legislativa</w:t>
      </w:r>
      <w:r>
        <w:rPr>
          <w:rFonts w:cs="Arial"/>
          <w:bCs/>
          <w:sz w:val="26"/>
          <w:szCs w:val="26"/>
        </w:rPr>
        <w:t xml:space="preserve">; </w:t>
      </w:r>
      <w:r w:rsidR="00534317">
        <w:rPr>
          <w:rFonts w:cs="Arial"/>
          <w:bCs/>
          <w:sz w:val="26"/>
          <w:szCs w:val="26"/>
        </w:rPr>
        <w:t>sin embargo,</w:t>
      </w:r>
      <w:r>
        <w:rPr>
          <w:rFonts w:cs="Arial"/>
          <w:bCs/>
          <w:sz w:val="26"/>
          <w:szCs w:val="26"/>
        </w:rPr>
        <w:t xml:space="preserve"> realmente </w:t>
      </w:r>
      <w:r w:rsidR="00534317">
        <w:rPr>
          <w:rFonts w:cs="Arial"/>
          <w:bCs/>
          <w:sz w:val="26"/>
          <w:szCs w:val="26"/>
        </w:rPr>
        <w:t xml:space="preserve">alegan </w:t>
      </w:r>
      <w:r>
        <w:rPr>
          <w:rFonts w:cs="Arial"/>
          <w:bCs/>
          <w:sz w:val="26"/>
          <w:szCs w:val="26"/>
        </w:rPr>
        <w:t>una deficiente regulación,</w:t>
      </w:r>
      <w:r w:rsidRPr="004E7104">
        <w:rPr>
          <w:rFonts w:cs="Arial"/>
          <w:bCs/>
          <w:sz w:val="26"/>
          <w:szCs w:val="26"/>
        </w:rPr>
        <w:t xml:space="preserve"> pues</w:t>
      </w:r>
      <w:r>
        <w:rPr>
          <w:rFonts w:cs="Arial"/>
          <w:bCs/>
          <w:sz w:val="26"/>
          <w:szCs w:val="26"/>
        </w:rPr>
        <w:t xml:space="preserve">to que no cuestionan que </w:t>
      </w:r>
      <w:r w:rsidR="00797CAD">
        <w:rPr>
          <w:rFonts w:cs="Arial"/>
          <w:bCs/>
          <w:sz w:val="26"/>
          <w:szCs w:val="26"/>
        </w:rPr>
        <w:t xml:space="preserve">no existan fórmulas </w:t>
      </w:r>
      <w:r>
        <w:rPr>
          <w:rFonts w:cs="Arial"/>
          <w:bCs/>
          <w:sz w:val="26"/>
          <w:szCs w:val="26"/>
        </w:rPr>
        <w:t xml:space="preserve">en la legislación </w:t>
      </w:r>
      <w:r w:rsidR="00797CAD">
        <w:rPr>
          <w:rFonts w:cs="Arial"/>
          <w:bCs/>
          <w:sz w:val="26"/>
          <w:szCs w:val="26"/>
        </w:rPr>
        <w:t xml:space="preserve">electoral de la entidad </w:t>
      </w:r>
      <w:r>
        <w:rPr>
          <w:rFonts w:cs="Arial"/>
          <w:bCs/>
          <w:sz w:val="26"/>
          <w:szCs w:val="26"/>
        </w:rPr>
        <w:t>para asignar las regidurías de representación proporcional</w:t>
      </w:r>
      <w:r w:rsidR="00797CAD">
        <w:rPr>
          <w:rFonts w:cs="Arial"/>
          <w:bCs/>
          <w:sz w:val="26"/>
          <w:szCs w:val="26"/>
        </w:rPr>
        <w:t xml:space="preserve"> y, por </w:t>
      </w:r>
      <w:r w:rsidR="00746A49">
        <w:rPr>
          <w:rFonts w:cs="Arial"/>
          <w:bCs/>
          <w:sz w:val="26"/>
          <w:szCs w:val="26"/>
        </w:rPr>
        <w:t>ende</w:t>
      </w:r>
      <w:r w:rsidR="00797CAD">
        <w:rPr>
          <w:rFonts w:cs="Arial"/>
          <w:bCs/>
          <w:sz w:val="26"/>
          <w:szCs w:val="26"/>
        </w:rPr>
        <w:t>, que esta Suprema Corte tenga que condenar al Poder Legislativo demandado a legislar en ese sentido</w:t>
      </w:r>
      <w:r w:rsidR="00CD4DB9">
        <w:rPr>
          <w:rFonts w:cs="Arial"/>
          <w:bCs/>
          <w:sz w:val="26"/>
          <w:szCs w:val="26"/>
        </w:rPr>
        <w:t xml:space="preserve">. </w:t>
      </w:r>
      <w:r w:rsidR="00496F13">
        <w:rPr>
          <w:rFonts w:cs="Arial"/>
          <w:bCs/>
          <w:sz w:val="26"/>
          <w:szCs w:val="26"/>
        </w:rPr>
        <w:t>En realidad, s</w:t>
      </w:r>
      <w:r>
        <w:rPr>
          <w:rFonts w:cs="Arial"/>
          <w:bCs/>
          <w:sz w:val="26"/>
          <w:szCs w:val="26"/>
        </w:rPr>
        <w:t>u pretensión es invalidar la</w:t>
      </w:r>
      <w:r w:rsidR="00534317">
        <w:rPr>
          <w:rFonts w:cs="Arial"/>
          <w:bCs/>
          <w:sz w:val="26"/>
          <w:szCs w:val="26"/>
        </w:rPr>
        <w:t xml:space="preserve">s modificaciones legales </w:t>
      </w:r>
      <w:r>
        <w:rPr>
          <w:rFonts w:cs="Arial"/>
          <w:bCs/>
          <w:sz w:val="26"/>
          <w:szCs w:val="26"/>
        </w:rPr>
        <w:t xml:space="preserve">porque </w:t>
      </w:r>
      <w:r w:rsidR="00BC5A0B">
        <w:rPr>
          <w:rFonts w:cs="Arial"/>
          <w:bCs/>
          <w:sz w:val="26"/>
          <w:szCs w:val="26"/>
        </w:rPr>
        <w:t xml:space="preserve">estiman que </w:t>
      </w:r>
      <w:r>
        <w:rPr>
          <w:rFonts w:cs="Arial"/>
          <w:bCs/>
          <w:sz w:val="26"/>
          <w:szCs w:val="26"/>
        </w:rPr>
        <w:t xml:space="preserve">las fórmulas que contempla el Código Electoral del Estado de México </w:t>
      </w:r>
      <w:r w:rsidR="00A1322B">
        <w:rPr>
          <w:rFonts w:cs="Arial"/>
          <w:bCs/>
          <w:sz w:val="26"/>
          <w:szCs w:val="26"/>
        </w:rPr>
        <w:t>carecen de</w:t>
      </w:r>
      <w:r>
        <w:rPr>
          <w:rFonts w:cs="Arial"/>
          <w:bCs/>
          <w:sz w:val="26"/>
          <w:szCs w:val="26"/>
        </w:rPr>
        <w:t xml:space="preserve"> congruen</w:t>
      </w:r>
      <w:r w:rsidR="00797CAD">
        <w:rPr>
          <w:rFonts w:cs="Arial"/>
          <w:bCs/>
          <w:sz w:val="26"/>
          <w:szCs w:val="26"/>
        </w:rPr>
        <w:t>cia</w:t>
      </w:r>
      <w:r w:rsidR="00534317">
        <w:rPr>
          <w:rFonts w:cs="Arial"/>
          <w:bCs/>
          <w:sz w:val="26"/>
          <w:szCs w:val="26"/>
        </w:rPr>
        <w:t xml:space="preserve"> con el nuevo número de regidurías; </w:t>
      </w:r>
      <w:r w:rsidR="00BC5A0B">
        <w:rPr>
          <w:rFonts w:cs="Arial"/>
          <w:bCs/>
          <w:sz w:val="26"/>
          <w:szCs w:val="26"/>
        </w:rPr>
        <w:t>pero</w:t>
      </w:r>
      <w:r w:rsidR="00534317">
        <w:rPr>
          <w:rFonts w:cs="Arial"/>
          <w:bCs/>
          <w:sz w:val="26"/>
          <w:szCs w:val="26"/>
        </w:rPr>
        <w:t xml:space="preserve"> </w:t>
      </w:r>
      <w:r w:rsidR="00BC5A0B">
        <w:rPr>
          <w:rFonts w:cs="Arial"/>
          <w:bCs/>
          <w:sz w:val="26"/>
          <w:szCs w:val="26"/>
        </w:rPr>
        <w:t xml:space="preserve">este </w:t>
      </w:r>
      <w:r w:rsidR="00534317">
        <w:rPr>
          <w:rFonts w:cs="Arial"/>
          <w:bCs/>
          <w:sz w:val="26"/>
          <w:szCs w:val="26"/>
        </w:rPr>
        <w:t xml:space="preserve">argumento parte de una falsa premisa, </w:t>
      </w:r>
      <w:r w:rsidR="00A1322B">
        <w:rPr>
          <w:rFonts w:cs="Arial"/>
          <w:bCs/>
          <w:sz w:val="26"/>
          <w:szCs w:val="26"/>
        </w:rPr>
        <w:t>ya</w:t>
      </w:r>
      <w:r w:rsidR="00534317">
        <w:rPr>
          <w:rFonts w:cs="Arial"/>
          <w:bCs/>
          <w:sz w:val="26"/>
          <w:szCs w:val="26"/>
        </w:rPr>
        <w:t xml:space="preserve"> que</w:t>
      </w:r>
      <w:r w:rsidR="00797CAD">
        <w:rPr>
          <w:rFonts w:cs="Arial"/>
          <w:bCs/>
          <w:sz w:val="26"/>
          <w:szCs w:val="26"/>
          <w:lang w:val="es-ES_tradnl"/>
        </w:rPr>
        <w:t xml:space="preserve"> </w:t>
      </w:r>
      <w:r w:rsidR="00CB036D" w:rsidRPr="00CB036D">
        <w:rPr>
          <w:rFonts w:cs="Arial"/>
          <w:bCs/>
          <w:sz w:val="26"/>
          <w:szCs w:val="26"/>
          <w:lang w:val="es-ES_tradnl"/>
        </w:rPr>
        <w:t xml:space="preserve">las fórmulas utilizadas para la asignación de sindicaturas y regidurías por el principio de representación proporcional se aplican con independencia del total de </w:t>
      </w:r>
      <w:r w:rsidR="00746A49">
        <w:rPr>
          <w:rFonts w:cs="Arial"/>
          <w:bCs/>
          <w:sz w:val="26"/>
          <w:szCs w:val="26"/>
          <w:lang w:val="es-ES_tradnl"/>
        </w:rPr>
        <w:t xml:space="preserve">número de </w:t>
      </w:r>
      <w:r w:rsidR="00CB036D" w:rsidRPr="00CB036D">
        <w:rPr>
          <w:rFonts w:cs="Arial"/>
          <w:bCs/>
          <w:sz w:val="26"/>
          <w:szCs w:val="26"/>
          <w:lang w:val="es-ES_tradnl"/>
        </w:rPr>
        <w:t>cargos a elegir</w:t>
      </w:r>
      <w:r w:rsidR="00746A49">
        <w:rPr>
          <w:rFonts w:cs="Arial"/>
          <w:bCs/>
          <w:sz w:val="26"/>
          <w:szCs w:val="26"/>
          <w:lang w:val="es-ES_tradnl"/>
        </w:rPr>
        <w:t>, esto</w:t>
      </w:r>
      <w:r w:rsidR="00CB036D" w:rsidRPr="00CB036D">
        <w:rPr>
          <w:rFonts w:cs="Arial"/>
          <w:bCs/>
          <w:sz w:val="26"/>
          <w:szCs w:val="26"/>
          <w:lang w:val="es-ES_tradnl"/>
        </w:rPr>
        <w:t xml:space="preserve"> mediante el uso cociente natural y resto mayor</w:t>
      </w:r>
      <w:r w:rsidR="00534317">
        <w:rPr>
          <w:rFonts w:cs="Arial"/>
          <w:bCs/>
          <w:sz w:val="26"/>
          <w:szCs w:val="26"/>
          <w:lang w:val="es-ES_tradnl"/>
        </w:rPr>
        <w:t>.</w:t>
      </w:r>
    </w:p>
    <w:p w14:paraId="13EA6D87" w14:textId="6250C8AA" w:rsidR="003815F6" w:rsidRDefault="00534317" w:rsidP="0063313B">
      <w:pPr>
        <w:pStyle w:val="corte4fondo"/>
        <w:numPr>
          <w:ilvl w:val="0"/>
          <w:numId w:val="1"/>
        </w:numPr>
        <w:spacing w:after="360" w:line="360" w:lineRule="auto"/>
        <w:ind w:left="0" w:hanging="567"/>
        <w:rPr>
          <w:rFonts w:cs="Arial"/>
          <w:bCs/>
          <w:sz w:val="26"/>
          <w:szCs w:val="26"/>
        </w:rPr>
      </w:pPr>
      <w:r w:rsidRPr="00C25236">
        <w:rPr>
          <w:rFonts w:cs="Arial"/>
          <w:bCs/>
          <w:sz w:val="26"/>
          <w:szCs w:val="26"/>
        </w:rPr>
        <w:t xml:space="preserve">En este sentido, </w:t>
      </w:r>
      <w:r w:rsidR="00C25236" w:rsidRPr="00C25236">
        <w:rPr>
          <w:rFonts w:cs="Arial"/>
          <w:bCs/>
          <w:sz w:val="26"/>
          <w:szCs w:val="26"/>
        </w:rPr>
        <w:t xml:space="preserve">primero se toma en cuenta la votación válida </w:t>
      </w:r>
      <w:r w:rsidRPr="00C25236">
        <w:rPr>
          <w:rFonts w:cs="Arial"/>
          <w:bCs/>
          <w:sz w:val="26"/>
          <w:szCs w:val="26"/>
        </w:rPr>
        <w:t>p</w:t>
      </w:r>
      <w:r w:rsidR="00CB036D" w:rsidRPr="00C25236">
        <w:rPr>
          <w:rFonts w:cs="Arial"/>
          <w:bCs/>
          <w:sz w:val="26"/>
          <w:szCs w:val="26"/>
        </w:rPr>
        <w:t xml:space="preserve">ara </w:t>
      </w:r>
      <w:r w:rsidR="00CB036D" w:rsidRPr="00C25236">
        <w:rPr>
          <w:rFonts w:cs="Arial"/>
          <w:bCs/>
          <w:sz w:val="26"/>
          <w:szCs w:val="26"/>
          <w:lang w:val="es-ES_tradnl"/>
        </w:rPr>
        <w:t>determinar</w:t>
      </w:r>
      <w:r w:rsidR="00CB036D" w:rsidRPr="00C25236">
        <w:rPr>
          <w:rFonts w:cs="Arial"/>
          <w:bCs/>
          <w:sz w:val="26"/>
          <w:szCs w:val="26"/>
        </w:rPr>
        <w:t xml:space="preserve"> qué partidos tienen derecho a las </w:t>
      </w:r>
      <w:r w:rsidR="00C25236" w:rsidRPr="00C25236">
        <w:rPr>
          <w:rFonts w:cs="Arial"/>
          <w:bCs/>
          <w:sz w:val="26"/>
          <w:szCs w:val="26"/>
        </w:rPr>
        <w:t>regidurías</w:t>
      </w:r>
      <w:r w:rsidR="00CB036D" w:rsidRPr="00C25236">
        <w:rPr>
          <w:rFonts w:cs="Arial"/>
          <w:bCs/>
          <w:sz w:val="26"/>
          <w:szCs w:val="26"/>
        </w:rPr>
        <w:t xml:space="preserve"> por el principio </w:t>
      </w:r>
      <w:r w:rsidR="00CB036D" w:rsidRPr="00C25236">
        <w:rPr>
          <w:rFonts w:cs="Arial"/>
          <w:bCs/>
          <w:sz w:val="26"/>
          <w:szCs w:val="26"/>
          <w:lang w:val="es-ES_tradnl"/>
        </w:rPr>
        <w:t>de</w:t>
      </w:r>
      <w:r w:rsidR="00CB036D" w:rsidRPr="00C25236">
        <w:rPr>
          <w:rFonts w:cs="Arial"/>
          <w:bCs/>
          <w:sz w:val="26"/>
          <w:szCs w:val="26"/>
        </w:rPr>
        <w:t xml:space="preserve"> representación proporcional</w:t>
      </w:r>
      <w:r w:rsidR="00746A49">
        <w:rPr>
          <w:rFonts w:cs="Arial"/>
          <w:bCs/>
          <w:sz w:val="26"/>
          <w:szCs w:val="26"/>
        </w:rPr>
        <w:t xml:space="preserve"> y</w:t>
      </w:r>
      <w:r w:rsidR="00CB036D" w:rsidRPr="00C25236">
        <w:rPr>
          <w:rFonts w:cs="Arial"/>
          <w:bCs/>
          <w:sz w:val="26"/>
          <w:szCs w:val="26"/>
        </w:rPr>
        <w:t xml:space="preserve">, </w:t>
      </w:r>
      <w:r w:rsidR="00C25236" w:rsidRPr="00C25236">
        <w:rPr>
          <w:rFonts w:cs="Arial"/>
          <w:bCs/>
          <w:sz w:val="26"/>
          <w:szCs w:val="26"/>
        </w:rPr>
        <w:t>luego,</w:t>
      </w:r>
      <w:r w:rsidR="00CB036D" w:rsidRPr="00C25236">
        <w:rPr>
          <w:rFonts w:cs="Arial"/>
          <w:bCs/>
          <w:sz w:val="26"/>
          <w:szCs w:val="26"/>
        </w:rPr>
        <w:t xml:space="preserve"> </w:t>
      </w:r>
      <w:r w:rsidR="00C25236" w:rsidRPr="00C25236">
        <w:rPr>
          <w:rFonts w:cs="Arial"/>
          <w:bCs/>
          <w:sz w:val="26"/>
          <w:szCs w:val="26"/>
        </w:rPr>
        <w:t>para la aplicación de la fórmula de distribución, se toma como base la votación emitida</w:t>
      </w:r>
      <w:r w:rsidR="00C25236">
        <w:rPr>
          <w:rFonts w:cs="Arial"/>
          <w:bCs/>
          <w:sz w:val="26"/>
          <w:szCs w:val="26"/>
        </w:rPr>
        <w:t>,</w:t>
      </w:r>
      <w:r w:rsidR="00C25236" w:rsidRPr="00C25236">
        <w:rPr>
          <w:rFonts w:cs="Arial"/>
          <w:bCs/>
          <w:sz w:val="26"/>
          <w:szCs w:val="26"/>
        </w:rPr>
        <w:t xml:space="preserve"> </w:t>
      </w:r>
      <w:r w:rsidR="00C25236">
        <w:rPr>
          <w:rFonts w:cs="Arial"/>
          <w:bCs/>
          <w:sz w:val="26"/>
          <w:szCs w:val="26"/>
        </w:rPr>
        <w:t>sin que exista necesidad alguna de utilizar</w:t>
      </w:r>
      <w:r w:rsidR="00CB036D" w:rsidRPr="00C25236">
        <w:rPr>
          <w:rFonts w:cs="Arial"/>
          <w:bCs/>
          <w:sz w:val="26"/>
          <w:szCs w:val="26"/>
        </w:rPr>
        <w:t xml:space="preserve"> el número de </w:t>
      </w:r>
      <w:r w:rsidR="00C25236">
        <w:rPr>
          <w:rFonts w:cs="Arial"/>
          <w:bCs/>
          <w:sz w:val="26"/>
          <w:szCs w:val="26"/>
        </w:rPr>
        <w:t>regidurías</w:t>
      </w:r>
      <w:r w:rsidR="0063313B">
        <w:rPr>
          <w:rFonts w:cs="Arial"/>
          <w:bCs/>
          <w:sz w:val="26"/>
          <w:szCs w:val="26"/>
        </w:rPr>
        <w:t xml:space="preserve">. </w:t>
      </w:r>
    </w:p>
    <w:p w14:paraId="3A5513D6" w14:textId="3B76FA4B" w:rsidR="0063313B" w:rsidRPr="00A1322B" w:rsidRDefault="0063313B" w:rsidP="00DC6FD3">
      <w:pPr>
        <w:pStyle w:val="corte4fondo"/>
        <w:numPr>
          <w:ilvl w:val="0"/>
          <w:numId w:val="1"/>
        </w:numPr>
        <w:spacing w:after="360" w:line="360" w:lineRule="auto"/>
        <w:ind w:left="0" w:hanging="567"/>
        <w:rPr>
          <w:rFonts w:cs="Arial"/>
          <w:bCs/>
          <w:sz w:val="26"/>
          <w:szCs w:val="26"/>
        </w:rPr>
      </w:pPr>
      <w:r w:rsidRPr="00A1322B">
        <w:rPr>
          <w:rFonts w:cs="Arial"/>
          <w:bCs/>
          <w:sz w:val="26"/>
          <w:szCs w:val="26"/>
        </w:rPr>
        <w:t xml:space="preserve">Por el mismo motivo, </w:t>
      </w:r>
      <w:r w:rsidR="003815F6" w:rsidRPr="00A1322B">
        <w:rPr>
          <w:rFonts w:cs="Arial"/>
          <w:bCs/>
          <w:sz w:val="26"/>
          <w:szCs w:val="26"/>
        </w:rPr>
        <w:t>no</w:t>
      </w:r>
      <w:r w:rsidRPr="00A1322B">
        <w:rPr>
          <w:rFonts w:cs="Arial"/>
          <w:bCs/>
          <w:sz w:val="26"/>
          <w:szCs w:val="26"/>
        </w:rPr>
        <w:t xml:space="preserve"> es necesario adecuar la fórmula al crecimiento poblacional, puesto que </w:t>
      </w:r>
      <w:r w:rsidR="003815F6" w:rsidRPr="00A1322B">
        <w:rPr>
          <w:rFonts w:cs="Arial"/>
          <w:bCs/>
          <w:sz w:val="26"/>
          <w:szCs w:val="26"/>
        </w:rPr>
        <w:t>el número de regidurías es fijo</w:t>
      </w:r>
      <w:r w:rsidRPr="00A1322B">
        <w:rPr>
          <w:rFonts w:cs="Arial"/>
          <w:bCs/>
          <w:sz w:val="26"/>
          <w:szCs w:val="26"/>
        </w:rPr>
        <w:t xml:space="preserve">. </w:t>
      </w:r>
      <w:r w:rsidR="003815F6" w:rsidRPr="00A1322B">
        <w:rPr>
          <w:rFonts w:cs="Arial"/>
          <w:bCs/>
          <w:sz w:val="26"/>
          <w:szCs w:val="26"/>
        </w:rPr>
        <w:t xml:space="preserve">En realidad, su pretensión es que el número de integrantes de los ayuntamientos se adecue al crecimiento poblacional, de tal suerte que existan más regidurías a mayor población; sin embargo, el </w:t>
      </w:r>
      <w:r w:rsidR="00A1322B">
        <w:rPr>
          <w:rFonts w:cs="Arial"/>
          <w:bCs/>
          <w:sz w:val="26"/>
          <w:szCs w:val="26"/>
        </w:rPr>
        <w:t xml:space="preserve">número de </w:t>
      </w:r>
      <w:r w:rsidR="003815F6" w:rsidRPr="00A1322B">
        <w:rPr>
          <w:rFonts w:cs="Arial"/>
          <w:bCs/>
          <w:sz w:val="26"/>
          <w:szCs w:val="26"/>
        </w:rPr>
        <w:t>cargo</w:t>
      </w:r>
      <w:r w:rsidR="00A1322B">
        <w:rPr>
          <w:rFonts w:cs="Arial"/>
          <w:bCs/>
          <w:sz w:val="26"/>
          <w:szCs w:val="26"/>
        </w:rPr>
        <w:t>s</w:t>
      </w:r>
      <w:r w:rsidR="003815F6" w:rsidRPr="00A1322B">
        <w:rPr>
          <w:rFonts w:cs="Arial"/>
          <w:bCs/>
          <w:sz w:val="26"/>
          <w:szCs w:val="26"/>
        </w:rPr>
        <w:t xml:space="preserve"> público</w:t>
      </w:r>
      <w:r w:rsidR="00A1322B">
        <w:rPr>
          <w:rFonts w:cs="Arial"/>
          <w:bCs/>
          <w:sz w:val="26"/>
          <w:szCs w:val="26"/>
        </w:rPr>
        <w:t>s</w:t>
      </w:r>
      <w:r w:rsidR="003815F6" w:rsidRPr="00A1322B">
        <w:rPr>
          <w:rFonts w:cs="Arial"/>
          <w:bCs/>
          <w:sz w:val="26"/>
          <w:szCs w:val="26"/>
        </w:rPr>
        <w:t xml:space="preserve"> </w:t>
      </w:r>
      <w:r w:rsidR="00496F13">
        <w:rPr>
          <w:rFonts w:cs="Arial"/>
          <w:bCs/>
          <w:sz w:val="26"/>
          <w:szCs w:val="26"/>
        </w:rPr>
        <w:t xml:space="preserve">no </w:t>
      </w:r>
      <w:r w:rsidR="00A1322B">
        <w:rPr>
          <w:rFonts w:cs="Arial"/>
          <w:bCs/>
          <w:sz w:val="26"/>
          <w:szCs w:val="26"/>
        </w:rPr>
        <w:t>tiene</w:t>
      </w:r>
      <w:r w:rsidR="00A1322B" w:rsidRPr="00A1322B">
        <w:rPr>
          <w:rFonts w:cs="Arial"/>
          <w:bCs/>
          <w:sz w:val="26"/>
          <w:szCs w:val="26"/>
        </w:rPr>
        <w:t xml:space="preserve"> que incrementarse en la misma proporción que la población </w:t>
      </w:r>
      <w:r w:rsidR="00A1322B">
        <w:rPr>
          <w:rFonts w:cs="Arial"/>
          <w:bCs/>
          <w:sz w:val="26"/>
          <w:szCs w:val="26"/>
        </w:rPr>
        <w:t>como si se tratase de</w:t>
      </w:r>
      <w:r w:rsidR="003815F6" w:rsidRPr="00A1322B">
        <w:rPr>
          <w:rFonts w:cs="Arial"/>
          <w:bCs/>
          <w:sz w:val="26"/>
          <w:szCs w:val="26"/>
        </w:rPr>
        <w:t xml:space="preserve"> una fuente de empleo.</w:t>
      </w:r>
      <w:r w:rsidR="00A1322B">
        <w:rPr>
          <w:rFonts w:cs="Arial"/>
          <w:bCs/>
          <w:sz w:val="26"/>
          <w:szCs w:val="26"/>
        </w:rPr>
        <w:t xml:space="preserve"> En este último sentido,</w:t>
      </w:r>
      <w:r w:rsidR="00A1322B" w:rsidRPr="00A1322B">
        <w:rPr>
          <w:rFonts w:cs="Arial"/>
          <w:bCs/>
          <w:sz w:val="26"/>
          <w:szCs w:val="26"/>
        </w:rPr>
        <w:t xml:space="preserve"> el Tribunal Pleno se pronunció </w:t>
      </w:r>
      <w:r w:rsidR="00A1322B">
        <w:rPr>
          <w:rFonts w:cs="Arial"/>
          <w:bCs/>
          <w:sz w:val="26"/>
          <w:szCs w:val="26"/>
        </w:rPr>
        <w:t>d</w:t>
      </w:r>
      <w:r w:rsidR="00A1322B" w:rsidRPr="00A1322B">
        <w:rPr>
          <w:rFonts w:cs="Arial"/>
          <w:bCs/>
          <w:sz w:val="26"/>
          <w:szCs w:val="26"/>
        </w:rPr>
        <w:t>e forma análoga en la acción de inconstitucionalidad 33/2017</w:t>
      </w:r>
      <w:r w:rsidR="00A1322B">
        <w:rPr>
          <w:rFonts w:cs="Arial"/>
          <w:bCs/>
          <w:sz w:val="26"/>
          <w:szCs w:val="26"/>
        </w:rPr>
        <w:t>, pero en aquella ocasión</w:t>
      </w:r>
      <w:r w:rsidR="00A1322B" w:rsidRPr="00A1322B">
        <w:rPr>
          <w:rFonts w:cs="Arial"/>
          <w:bCs/>
          <w:sz w:val="26"/>
          <w:szCs w:val="26"/>
        </w:rPr>
        <w:t xml:space="preserve"> </w:t>
      </w:r>
      <w:r w:rsidR="00A1322B" w:rsidRPr="002A4644">
        <w:rPr>
          <w:rFonts w:cs="Arial"/>
          <w:bCs/>
          <w:sz w:val="26"/>
          <w:szCs w:val="26"/>
        </w:rPr>
        <w:t xml:space="preserve">respecto de la reducción del número de diputados que </w:t>
      </w:r>
      <w:r w:rsidR="00A1322B" w:rsidRPr="002A4644">
        <w:rPr>
          <w:rFonts w:cs="Arial"/>
          <w:bCs/>
          <w:sz w:val="26"/>
          <w:szCs w:val="26"/>
        </w:rPr>
        <w:lastRenderedPageBreak/>
        <w:t>integran las legislaturas, donde reiteró que el número de legisladores no necesariamente debe incrementarse conforme aumente la población, pues en todo caso el parámetro al que se atiende es el de representatividad de cada legislador respecto de determinada cantidad de habitantes.</w:t>
      </w:r>
    </w:p>
    <w:p w14:paraId="1D90C216" w14:textId="7ACB28C6" w:rsidR="00C25236" w:rsidRDefault="003815F6" w:rsidP="00A74BEE">
      <w:pPr>
        <w:pStyle w:val="corte4fondo"/>
        <w:numPr>
          <w:ilvl w:val="0"/>
          <w:numId w:val="1"/>
        </w:numPr>
        <w:spacing w:after="360" w:line="360" w:lineRule="auto"/>
        <w:ind w:left="0" w:hanging="567"/>
        <w:rPr>
          <w:rFonts w:cs="Arial"/>
          <w:bCs/>
          <w:sz w:val="26"/>
          <w:szCs w:val="26"/>
        </w:rPr>
      </w:pPr>
      <w:r>
        <w:rPr>
          <w:rFonts w:cs="Arial"/>
          <w:bCs/>
          <w:sz w:val="26"/>
          <w:szCs w:val="26"/>
        </w:rPr>
        <w:t>Tampoco</w:t>
      </w:r>
      <w:r w:rsidR="00C25236">
        <w:rPr>
          <w:rFonts w:cs="Arial"/>
          <w:bCs/>
          <w:sz w:val="26"/>
          <w:szCs w:val="26"/>
        </w:rPr>
        <w:t xml:space="preserve"> se soslaya que puede haber casos hipotéticos, como los que planteó el Partido Acción Nacional, en donde diversos partidos pueden obtener </w:t>
      </w:r>
      <w:r w:rsidR="006D5E30">
        <w:rPr>
          <w:rFonts w:cs="Arial"/>
          <w:bCs/>
          <w:sz w:val="26"/>
          <w:szCs w:val="26"/>
        </w:rPr>
        <w:t>la misma votación</w:t>
      </w:r>
      <w:r w:rsidR="00C25236">
        <w:rPr>
          <w:rFonts w:cs="Arial"/>
          <w:bCs/>
          <w:sz w:val="26"/>
          <w:szCs w:val="26"/>
        </w:rPr>
        <w:t xml:space="preserve"> y, por ende, que no existan cargos suficientes para repartir</w:t>
      </w:r>
      <w:r w:rsidR="00746A49">
        <w:rPr>
          <w:rFonts w:cs="Arial"/>
          <w:bCs/>
          <w:sz w:val="26"/>
          <w:szCs w:val="26"/>
        </w:rPr>
        <w:t>; sin embargo</w:t>
      </w:r>
      <w:r w:rsidR="006D5E30">
        <w:rPr>
          <w:rFonts w:cs="Arial"/>
          <w:bCs/>
          <w:sz w:val="26"/>
          <w:szCs w:val="26"/>
        </w:rPr>
        <w:t xml:space="preserve">, </w:t>
      </w:r>
      <w:r w:rsidR="00746A49">
        <w:rPr>
          <w:rFonts w:cs="Arial"/>
          <w:bCs/>
          <w:sz w:val="26"/>
          <w:szCs w:val="26"/>
        </w:rPr>
        <w:t xml:space="preserve">esto es inherente </w:t>
      </w:r>
      <w:r>
        <w:rPr>
          <w:rFonts w:cs="Arial"/>
          <w:bCs/>
          <w:sz w:val="26"/>
          <w:szCs w:val="26"/>
        </w:rPr>
        <w:t xml:space="preserve">al </w:t>
      </w:r>
      <w:r w:rsidR="00746A49">
        <w:rPr>
          <w:rFonts w:cs="Arial"/>
          <w:bCs/>
          <w:sz w:val="26"/>
          <w:szCs w:val="26"/>
        </w:rPr>
        <w:t xml:space="preserve">empate </w:t>
      </w:r>
      <w:r w:rsidR="00F82492">
        <w:rPr>
          <w:rFonts w:cs="Arial"/>
          <w:bCs/>
          <w:sz w:val="26"/>
          <w:szCs w:val="26"/>
        </w:rPr>
        <w:t xml:space="preserve">y </w:t>
      </w:r>
      <w:r w:rsidR="006D5E30">
        <w:rPr>
          <w:rFonts w:cs="Arial"/>
          <w:bCs/>
          <w:sz w:val="26"/>
          <w:szCs w:val="26"/>
        </w:rPr>
        <w:t xml:space="preserve">puede suceder en cualquier elección, tanto del ámbito federal como local, </w:t>
      </w:r>
      <w:r w:rsidR="00F82492">
        <w:rPr>
          <w:rFonts w:cs="Arial"/>
          <w:bCs/>
          <w:sz w:val="26"/>
          <w:szCs w:val="26"/>
        </w:rPr>
        <w:t>y respecto de cualquier cargo mientras</w:t>
      </w:r>
      <w:r w:rsidR="006D5E30">
        <w:rPr>
          <w:rFonts w:cs="Arial"/>
          <w:bCs/>
          <w:sz w:val="26"/>
          <w:szCs w:val="26"/>
        </w:rPr>
        <w:t xml:space="preserve"> no exista un criterio para desempatar el resultado</w:t>
      </w:r>
      <w:r w:rsidR="00F82492" w:rsidRPr="00F82492">
        <w:rPr>
          <w:rFonts w:cs="Arial"/>
          <w:bCs/>
          <w:sz w:val="26"/>
          <w:szCs w:val="26"/>
        </w:rPr>
        <w:t xml:space="preserve"> </w:t>
      </w:r>
      <w:r w:rsidR="00F82492">
        <w:rPr>
          <w:rFonts w:cs="Arial"/>
          <w:bCs/>
          <w:sz w:val="26"/>
          <w:szCs w:val="26"/>
        </w:rPr>
        <w:t>y poder asignar el cargo correspondiente, como una segunda vuelta electoral por ejemplo</w:t>
      </w:r>
      <w:r w:rsidR="00496F13">
        <w:rPr>
          <w:rFonts w:cs="Arial"/>
          <w:bCs/>
          <w:sz w:val="26"/>
          <w:szCs w:val="26"/>
        </w:rPr>
        <w:t>. En todo caso</w:t>
      </w:r>
      <w:r w:rsidR="006D5E30">
        <w:rPr>
          <w:rFonts w:cs="Arial"/>
          <w:bCs/>
          <w:sz w:val="26"/>
          <w:szCs w:val="26"/>
        </w:rPr>
        <w:t xml:space="preserve">, </w:t>
      </w:r>
      <w:r w:rsidR="00F82492">
        <w:rPr>
          <w:rFonts w:cs="Arial"/>
          <w:bCs/>
          <w:sz w:val="26"/>
          <w:szCs w:val="26"/>
        </w:rPr>
        <w:t xml:space="preserve">la posibilidad de </w:t>
      </w:r>
      <w:r w:rsidR="00C72210">
        <w:rPr>
          <w:rFonts w:cs="Arial"/>
          <w:bCs/>
          <w:sz w:val="26"/>
          <w:szCs w:val="26"/>
        </w:rPr>
        <w:t>este escenario</w:t>
      </w:r>
      <w:r w:rsidR="006D5E30">
        <w:rPr>
          <w:rFonts w:cs="Arial"/>
          <w:bCs/>
          <w:sz w:val="26"/>
          <w:szCs w:val="26"/>
        </w:rPr>
        <w:t xml:space="preserve"> no significa que el número de regidurías o la fórmula de asignación sean inconstitucionales por no contemplar este extremo, ya que </w:t>
      </w:r>
      <w:r w:rsidR="00280EC5">
        <w:rPr>
          <w:rFonts w:cs="Arial"/>
          <w:bCs/>
          <w:sz w:val="26"/>
          <w:szCs w:val="26"/>
        </w:rPr>
        <w:t>para garantizar que esto no suceda se tendría que llegar al absurdo de</w:t>
      </w:r>
      <w:r w:rsidR="006D5E30">
        <w:rPr>
          <w:rFonts w:cs="Arial"/>
          <w:bCs/>
          <w:sz w:val="26"/>
          <w:szCs w:val="26"/>
        </w:rPr>
        <w:t xml:space="preserve"> crear </w:t>
      </w:r>
      <w:r w:rsidR="00280EC5">
        <w:rPr>
          <w:rFonts w:cs="Arial"/>
          <w:bCs/>
          <w:sz w:val="26"/>
          <w:szCs w:val="26"/>
        </w:rPr>
        <w:t>tantas</w:t>
      </w:r>
      <w:r w:rsidR="006D5E30">
        <w:rPr>
          <w:rFonts w:cs="Arial"/>
          <w:bCs/>
          <w:sz w:val="26"/>
          <w:szCs w:val="26"/>
        </w:rPr>
        <w:t xml:space="preserve"> </w:t>
      </w:r>
      <w:r w:rsidR="00280EC5">
        <w:rPr>
          <w:rFonts w:cs="Arial"/>
          <w:bCs/>
          <w:sz w:val="26"/>
          <w:szCs w:val="26"/>
        </w:rPr>
        <w:t xml:space="preserve">regidurías como partidos políticos </w:t>
      </w:r>
      <w:r w:rsidR="00C72210">
        <w:rPr>
          <w:rFonts w:cs="Arial"/>
          <w:bCs/>
          <w:sz w:val="26"/>
          <w:szCs w:val="26"/>
        </w:rPr>
        <w:t xml:space="preserve">haya </w:t>
      </w:r>
      <w:r w:rsidR="00280EC5">
        <w:rPr>
          <w:rFonts w:cs="Arial"/>
          <w:bCs/>
          <w:sz w:val="26"/>
          <w:szCs w:val="26"/>
        </w:rPr>
        <w:t xml:space="preserve">en la contienda, lo cual </w:t>
      </w:r>
      <w:r w:rsidR="00C72210">
        <w:rPr>
          <w:rFonts w:cs="Arial"/>
          <w:bCs/>
          <w:sz w:val="26"/>
          <w:szCs w:val="26"/>
        </w:rPr>
        <w:t>tampoco</w:t>
      </w:r>
      <w:r w:rsidR="00280EC5">
        <w:rPr>
          <w:rFonts w:cs="Arial"/>
          <w:bCs/>
          <w:sz w:val="26"/>
          <w:szCs w:val="26"/>
        </w:rPr>
        <w:t xml:space="preserve"> es el </w:t>
      </w:r>
      <w:r w:rsidR="005F13FF">
        <w:rPr>
          <w:rFonts w:cs="Arial"/>
          <w:bCs/>
          <w:sz w:val="26"/>
          <w:szCs w:val="26"/>
        </w:rPr>
        <w:t xml:space="preserve">propósito </w:t>
      </w:r>
      <w:r w:rsidR="00280EC5">
        <w:rPr>
          <w:rFonts w:cs="Arial"/>
          <w:bCs/>
          <w:sz w:val="26"/>
          <w:szCs w:val="26"/>
        </w:rPr>
        <w:t xml:space="preserve">del principio de representación proporcional y, además, constituye una petición de principio, ya que el número de cargos públicos a elegir debe estar determinado </w:t>
      </w:r>
      <w:r w:rsidR="00F82492">
        <w:rPr>
          <w:rFonts w:cs="Arial"/>
          <w:bCs/>
          <w:sz w:val="26"/>
          <w:szCs w:val="26"/>
        </w:rPr>
        <w:t>previamente a</w:t>
      </w:r>
      <w:r w:rsidR="00280EC5">
        <w:rPr>
          <w:rFonts w:cs="Arial"/>
          <w:bCs/>
          <w:sz w:val="26"/>
          <w:szCs w:val="26"/>
        </w:rPr>
        <w:t xml:space="preserve"> que se pueda saber el número de partidos políticos que pretenden participar en el proceso electoral</w:t>
      </w:r>
      <w:r w:rsidR="006D5E30">
        <w:rPr>
          <w:rFonts w:cs="Arial"/>
          <w:bCs/>
          <w:sz w:val="26"/>
          <w:szCs w:val="26"/>
        </w:rPr>
        <w:t>.</w:t>
      </w:r>
    </w:p>
    <w:p w14:paraId="3277581F" w14:textId="7E5D98BB" w:rsidR="00CB036D" w:rsidRPr="00CB036D" w:rsidRDefault="00CB036D" w:rsidP="00CB036D">
      <w:pPr>
        <w:pStyle w:val="corte4fondo"/>
        <w:numPr>
          <w:ilvl w:val="0"/>
          <w:numId w:val="1"/>
        </w:numPr>
        <w:spacing w:after="360" w:line="360" w:lineRule="auto"/>
        <w:ind w:left="0" w:hanging="567"/>
        <w:rPr>
          <w:rFonts w:cs="Arial"/>
          <w:bCs/>
          <w:sz w:val="26"/>
          <w:szCs w:val="26"/>
        </w:rPr>
      </w:pPr>
      <w:r>
        <w:rPr>
          <w:rFonts w:cs="Arial"/>
          <w:bCs/>
          <w:sz w:val="26"/>
          <w:szCs w:val="26"/>
        </w:rPr>
        <w:t xml:space="preserve">Por consiguiente, al </w:t>
      </w:r>
      <w:r w:rsidR="00C72210">
        <w:rPr>
          <w:rFonts w:cs="Arial"/>
          <w:bCs/>
          <w:sz w:val="26"/>
          <w:szCs w:val="26"/>
        </w:rPr>
        <w:t xml:space="preserve">no </w:t>
      </w:r>
      <w:r>
        <w:rPr>
          <w:rFonts w:cs="Arial"/>
          <w:bCs/>
          <w:sz w:val="26"/>
          <w:szCs w:val="26"/>
        </w:rPr>
        <w:t xml:space="preserve">haber </w:t>
      </w:r>
      <w:r w:rsidR="00C72210">
        <w:rPr>
          <w:rFonts w:cs="Arial"/>
          <w:bCs/>
          <w:sz w:val="26"/>
          <w:szCs w:val="26"/>
        </w:rPr>
        <w:t xml:space="preserve">más </w:t>
      </w:r>
      <w:r>
        <w:rPr>
          <w:rFonts w:cs="Arial"/>
          <w:bCs/>
          <w:sz w:val="26"/>
          <w:szCs w:val="26"/>
        </w:rPr>
        <w:t>concepto</w:t>
      </w:r>
      <w:r w:rsidR="00CF5330">
        <w:rPr>
          <w:rFonts w:cs="Arial"/>
          <w:bCs/>
          <w:sz w:val="26"/>
          <w:szCs w:val="26"/>
        </w:rPr>
        <w:t>s</w:t>
      </w:r>
      <w:r>
        <w:rPr>
          <w:rFonts w:cs="Arial"/>
          <w:bCs/>
          <w:sz w:val="26"/>
          <w:szCs w:val="26"/>
        </w:rPr>
        <w:t xml:space="preserve"> de invalidez </w:t>
      </w:r>
      <w:r w:rsidR="00C72210">
        <w:rPr>
          <w:rFonts w:cs="Arial"/>
          <w:bCs/>
          <w:sz w:val="26"/>
          <w:szCs w:val="26"/>
        </w:rPr>
        <w:t xml:space="preserve">que analizar y haber resultado </w:t>
      </w:r>
      <w:r w:rsidR="00C72210" w:rsidRPr="00C72210">
        <w:rPr>
          <w:rFonts w:cs="Arial"/>
          <w:bCs/>
          <w:sz w:val="26"/>
          <w:szCs w:val="26"/>
        </w:rPr>
        <w:t>infundados</w:t>
      </w:r>
      <w:r w:rsidR="00C72210">
        <w:rPr>
          <w:rFonts w:cs="Arial"/>
          <w:bCs/>
          <w:sz w:val="26"/>
          <w:szCs w:val="26"/>
        </w:rPr>
        <w:t xml:space="preserve"> todos los que fueron </w:t>
      </w:r>
      <w:r>
        <w:rPr>
          <w:rFonts w:cs="Arial"/>
          <w:bCs/>
          <w:sz w:val="26"/>
          <w:szCs w:val="26"/>
        </w:rPr>
        <w:t>planteados, lo procedente es reconocer la validez de los artículos impugnados.</w:t>
      </w:r>
    </w:p>
    <w:p w14:paraId="4275C89B" w14:textId="0F4D7A33" w:rsidR="00B74747" w:rsidRPr="00B74747" w:rsidRDefault="00B74747" w:rsidP="00E223B7">
      <w:pPr>
        <w:pStyle w:val="corte4fondo"/>
        <w:spacing w:after="360" w:line="360" w:lineRule="auto"/>
        <w:rPr>
          <w:rFonts w:cs="Arial"/>
          <w:bCs/>
          <w:sz w:val="26"/>
          <w:szCs w:val="26"/>
        </w:rPr>
      </w:pPr>
      <w:r w:rsidRPr="00B74747">
        <w:rPr>
          <w:rFonts w:cs="Arial"/>
          <w:bCs/>
          <w:sz w:val="26"/>
          <w:szCs w:val="26"/>
        </w:rPr>
        <w:t xml:space="preserve">Por lo expuesto y fundado, </w:t>
      </w:r>
    </w:p>
    <w:p w14:paraId="44B65CB4" w14:textId="2FA2F369" w:rsidR="00050059" w:rsidRPr="00BE07A2" w:rsidRDefault="00AA64F4" w:rsidP="00BE07A2">
      <w:pPr>
        <w:pStyle w:val="corte4fondo"/>
        <w:spacing w:line="360" w:lineRule="auto"/>
        <w:jc w:val="center"/>
        <w:rPr>
          <w:rFonts w:cs="Arial"/>
          <w:b/>
          <w:spacing w:val="40"/>
          <w:sz w:val="26"/>
          <w:szCs w:val="26"/>
        </w:rPr>
      </w:pPr>
      <w:r w:rsidRPr="00426192">
        <w:rPr>
          <w:rFonts w:cs="Arial"/>
          <w:b/>
          <w:spacing w:val="40"/>
          <w:sz w:val="26"/>
          <w:szCs w:val="26"/>
        </w:rPr>
        <w:t>SE   RESUELVE</w:t>
      </w:r>
    </w:p>
    <w:p w14:paraId="11AC373C" w14:textId="4F177AAE" w:rsidR="00890438" w:rsidRPr="00890438" w:rsidRDefault="00890438" w:rsidP="00890438">
      <w:pPr>
        <w:spacing w:before="240" w:after="240" w:line="360" w:lineRule="auto"/>
        <w:ind w:firstLine="708"/>
        <w:rPr>
          <w:rFonts w:ascii="Arial" w:hAnsi="Arial" w:cs="Arial"/>
          <w:sz w:val="26"/>
          <w:szCs w:val="26"/>
        </w:rPr>
      </w:pPr>
      <w:r w:rsidRPr="00890438">
        <w:rPr>
          <w:rFonts w:ascii="Arial" w:hAnsi="Arial" w:cs="Arial"/>
          <w:b/>
          <w:sz w:val="26"/>
          <w:szCs w:val="26"/>
        </w:rPr>
        <w:t xml:space="preserve">PRIMERO. </w:t>
      </w:r>
      <w:r w:rsidR="00050059" w:rsidRPr="00050059">
        <w:rPr>
          <w:rFonts w:ascii="Arial" w:hAnsi="Arial" w:cs="Arial"/>
          <w:sz w:val="26"/>
          <w:szCs w:val="26"/>
        </w:rPr>
        <w:t>Es parcialmente procedente, pero infundada la presente acción de inconstitucionalidad y sus acumuladas.</w:t>
      </w:r>
      <w:r w:rsidR="00050059" w:rsidRPr="00AA259D">
        <w:rPr>
          <w:rFonts w:ascii="Arial" w:hAnsi="Arial" w:cs="Arial"/>
          <w:i/>
          <w:iCs/>
          <w:sz w:val="30"/>
          <w:szCs w:val="30"/>
        </w:rPr>
        <w:t xml:space="preserve"> </w:t>
      </w:r>
    </w:p>
    <w:p w14:paraId="157E44CB" w14:textId="02716A39" w:rsidR="00E223B7" w:rsidRPr="00890438" w:rsidRDefault="00E223B7" w:rsidP="00890438">
      <w:pPr>
        <w:spacing w:before="240" w:after="240" w:line="360" w:lineRule="auto"/>
        <w:ind w:firstLine="708"/>
        <w:rPr>
          <w:rFonts w:ascii="Arial" w:hAnsi="Arial" w:cs="Arial"/>
          <w:bCs/>
          <w:sz w:val="26"/>
          <w:szCs w:val="26"/>
        </w:rPr>
      </w:pPr>
      <w:r w:rsidRPr="00890438">
        <w:rPr>
          <w:rFonts w:ascii="Arial" w:hAnsi="Arial" w:cs="Arial"/>
          <w:b/>
          <w:sz w:val="26"/>
          <w:szCs w:val="26"/>
        </w:rPr>
        <w:lastRenderedPageBreak/>
        <w:t>SEGUNDO.</w:t>
      </w:r>
      <w:r w:rsidRPr="00890438">
        <w:rPr>
          <w:rFonts w:ascii="Arial" w:hAnsi="Arial" w:cs="Arial"/>
          <w:bCs/>
          <w:sz w:val="26"/>
          <w:szCs w:val="26"/>
        </w:rPr>
        <w:t xml:space="preserve"> </w:t>
      </w:r>
      <w:r w:rsidR="00050059" w:rsidRPr="00050059">
        <w:rPr>
          <w:rFonts w:ascii="Arial" w:hAnsi="Arial" w:cs="Arial"/>
          <w:sz w:val="26"/>
          <w:szCs w:val="26"/>
        </w:rPr>
        <w:t>Se sobresee respecto de los artículos 53, párrafo tercero, y 69, fracción I, incisos del d) al z), de la Ley Orgánica Municipal del Estado de México, reformados y derogado mediante el Decreto Número 190, publicado en el Periódico Oficial de dicha entidad federativa el veintinueve de septiembre de dos mil veinte, en términos del apartado V de esta decisión.</w:t>
      </w:r>
    </w:p>
    <w:p w14:paraId="751911D9" w14:textId="0A9D5754" w:rsidR="00B74747" w:rsidRPr="00890438" w:rsidRDefault="00E223B7" w:rsidP="00890438">
      <w:pPr>
        <w:spacing w:before="240" w:after="240" w:line="360" w:lineRule="auto"/>
        <w:ind w:firstLine="708"/>
        <w:rPr>
          <w:rFonts w:ascii="Arial" w:hAnsi="Arial" w:cs="Arial"/>
          <w:bCs/>
          <w:sz w:val="26"/>
          <w:szCs w:val="26"/>
        </w:rPr>
      </w:pPr>
      <w:r w:rsidRPr="00890438">
        <w:rPr>
          <w:rFonts w:ascii="Arial" w:hAnsi="Arial" w:cs="Arial"/>
          <w:b/>
          <w:sz w:val="26"/>
          <w:szCs w:val="26"/>
        </w:rPr>
        <w:t xml:space="preserve">TERCERO. </w:t>
      </w:r>
      <w:r w:rsidR="00050059" w:rsidRPr="00050059">
        <w:rPr>
          <w:rFonts w:ascii="Arial" w:hAnsi="Arial" w:cs="Arial"/>
          <w:sz w:val="26"/>
          <w:szCs w:val="26"/>
        </w:rPr>
        <w:t>Se reconoce la validez del artículo 16, fracciones I, II y III, de la Ley Orgánica Municipal del Estado de México, así como 28, fracciones II, incisos del a) al d), y III, del Código Electoral del Estado de México, reformados y derogados mediante el Decreto Número 190, publicado en el Periódico Oficial de dicha entidad federativa el veintinueve de septiembre de dos mil veinte, por las razones expuestas en el apartado VII de esta determinación.</w:t>
      </w:r>
      <w:r w:rsidR="00050059" w:rsidRPr="00AA259D">
        <w:rPr>
          <w:rFonts w:ascii="Arial" w:hAnsi="Arial" w:cs="Arial"/>
          <w:i/>
          <w:iCs/>
          <w:sz w:val="30"/>
          <w:szCs w:val="30"/>
        </w:rPr>
        <w:t xml:space="preserve"> </w:t>
      </w:r>
    </w:p>
    <w:p w14:paraId="3E6F1A13" w14:textId="2FD2C743" w:rsidR="00050059" w:rsidRPr="00050059" w:rsidRDefault="00B74747" w:rsidP="00050059">
      <w:pPr>
        <w:spacing w:before="100" w:beforeAutospacing="1" w:line="360" w:lineRule="auto"/>
        <w:ind w:firstLine="708"/>
        <w:rPr>
          <w:rFonts w:ascii="Arial" w:hAnsi="Arial" w:cs="Arial"/>
          <w:sz w:val="26"/>
          <w:szCs w:val="26"/>
        </w:rPr>
      </w:pPr>
      <w:r w:rsidRPr="00050059">
        <w:rPr>
          <w:rFonts w:ascii="Arial" w:hAnsi="Arial" w:cs="Arial"/>
          <w:b/>
          <w:sz w:val="26"/>
          <w:szCs w:val="26"/>
        </w:rPr>
        <w:t>CUARTO.</w:t>
      </w:r>
      <w:r w:rsidRPr="00050059">
        <w:rPr>
          <w:rFonts w:ascii="Arial" w:hAnsi="Arial" w:cs="Arial"/>
          <w:bCs/>
          <w:sz w:val="26"/>
          <w:szCs w:val="26"/>
        </w:rPr>
        <w:t xml:space="preserve"> </w:t>
      </w:r>
      <w:r w:rsidR="00050059" w:rsidRPr="00050059">
        <w:rPr>
          <w:rFonts w:ascii="Arial" w:hAnsi="Arial" w:cs="Arial"/>
          <w:sz w:val="26"/>
          <w:szCs w:val="26"/>
        </w:rPr>
        <w:t>Publíquese esta resolución en el Semanario Judicial de la Federación y su Gaceta.</w:t>
      </w:r>
    </w:p>
    <w:p w14:paraId="1AF18A7E" w14:textId="29B2BA1F" w:rsidR="00961066" w:rsidRDefault="00B74747" w:rsidP="00961066">
      <w:pPr>
        <w:spacing w:before="240" w:after="240" w:line="360" w:lineRule="auto"/>
        <w:ind w:firstLine="708"/>
        <w:rPr>
          <w:rFonts w:ascii="Arial" w:hAnsi="Arial" w:cs="Arial"/>
          <w:bCs/>
          <w:sz w:val="26"/>
          <w:szCs w:val="26"/>
        </w:rPr>
      </w:pPr>
      <w:r w:rsidRPr="00890438">
        <w:rPr>
          <w:rFonts w:ascii="Arial" w:hAnsi="Arial" w:cs="Arial"/>
          <w:b/>
          <w:sz w:val="26"/>
          <w:szCs w:val="26"/>
        </w:rPr>
        <w:t xml:space="preserve">Notifíquese </w:t>
      </w:r>
      <w:r w:rsidRPr="00890438">
        <w:rPr>
          <w:rFonts w:ascii="Arial" w:hAnsi="Arial" w:cs="Arial"/>
          <w:bCs/>
          <w:sz w:val="26"/>
          <w:szCs w:val="26"/>
        </w:rPr>
        <w:t xml:space="preserve">y, en su </w:t>
      </w:r>
      <w:r w:rsidRPr="00890438">
        <w:rPr>
          <w:rFonts w:ascii="Arial" w:hAnsi="Arial" w:cs="Arial"/>
          <w:sz w:val="26"/>
          <w:szCs w:val="26"/>
        </w:rPr>
        <w:t>oportunidad</w:t>
      </w:r>
      <w:r w:rsidRPr="00890438">
        <w:rPr>
          <w:rFonts w:ascii="Arial" w:hAnsi="Arial" w:cs="Arial"/>
          <w:bCs/>
          <w:sz w:val="26"/>
          <w:szCs w:val="26"/>
        </w:rPr>
        <w:t>, archívese el expediente como asunto concluido.</w:t>
      </w:r>
    </w:p>
    <w:p w14:paraId="3CEE1A4D" w14:textId="77777777" w:rsidR="00961066" w:rsidRPr="00961066" w:rsidRDefault="00961066" w:rsidP="00961066">
      <w:pPr>
        <w:spacing w:before="100" w:beforeAutospacing="1" w:line="360" w:lineRule="auto"/>
        <w:ind w:firstLine="708"/>
        <w:rPr>
          <w:rFonts w:ascii="Arial" w:hAnsi="Arial" w:cs="Arial"/>
          <w:sz w:val="26"/>
          <w:szCs w:val="26"/>
        </w:rPr>
      </w:pPr>
      <w:r w:rsidRPr="00961066">
        <w:rPr>
          <w:rFonts w:ascii="Arial" w:hAnsi="Arial" w:cs="Arial"/>
          <w:sz w:val="26"/>
          <w:szCs w:val="26"/>
        </w:rPr>
        <w:t>Así lo resolvió el Pleno de la Suprema Corte de Justicia de la Nación:</w:t>
      </w:r>
    </w:p>
    <w:p w14:paraId="1573E0E7" w14:textId="77777777" w:rsidR="00961066" w:rsidRPr="00961066" w:rsidRDefault="00961066" w:rsidP="00961066">
      <w:pPr>
        <w:spacing w:before="100" w:beforeAutospacing="1" w:line="360" w:lineRule="auto"/>
        <w:ind w:firstLine="708"/>
        <w:rPr>
          <w:rFonts w:ascii="Arial" w:hAnsi="Arial" w:cs="Arial"/>
          <w:b/>
          <w:sz w:val="26"/>
          <w:szCs w:val="26"/>
        </w:rPr>
      </w:pPr>
      <w:r w:rsidRPr="00961066">
        <w:rPr>
          <w:rFonts w:ascii="Arial" w:hAnsi="Arial" w:cs="Arial"/>
          <w:b/>
          <w:sz w:val="26"/>
          <w:szCs w:val="26"/>
        </w:rPr>
        <w:t>En relación con el punto resolutivo primero:</w:t>
      </w:r>
    </w:p>
    <w:p w14:paraId="1987CB19"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sz w:val="26"/>
          <w:szCs w:val="26"/>
        </w:rPr>
        <w:t>Se</w:t>
      </w:r>
      <w:r w:rsidRPr="00961066">
        <w:rPr>
          <w:rFonts w:ascii="Arial" w:hAnsi="Arial" w:cs="Arial"/>
          <w:sz w:val="26"/>
          <w:szCs w:val="26"/>
          <w:lang w:val="es-ES"/>
        </w:rPr>
        <w:t xml:space="preserv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w:t>
      </w:r>
      <w:r w:rsidRPr="00961066">
        <w:rPr>
          <w:rFonts w:ascii="Arial" w:hAnsi="Arial" w:cs="Arial"/>
          <w:sz w:val="26"/>
          <w:szCs w:val="26"/>
        </w:rPr>
        <w:t xml:space="preserve">de los apartados I, II, III IV y V relativos, respectivamente, a los antecedentes, a la competencia, a la precisión de las normas impugnadas, a la oportunidad y a la legitimación (en cuanto a </w:t>
      </w:r>
      <w:r w:rsidRPr="00961066">
        <w:rPr>
          <w:rFonts w:ascii="Arial" w:hAnsi="Arial" w:cs="Arial"/>
          <w:sz w:val="26"/>
          <w:szCs w:val="26"/>
          <w:lang w:val="es-ES"/>
        </w:rPr>
        <w:t xml:space="preserve">reconocer la legitimación de los </w:t>
      </w:r>
      <w:r w:rsidRPr="00961066">
        <w:rPr>
          <w:rFonts w:ascii="Arial" w:hAnsi="Arial" w:cs="Arial"/>
          <w:sz w:val="26"/>
          <w:szCs w:val="26"/>
        </w:rPr>
        <w:t>Partidos Políticos Acción Nacional, Movimiento Ciudadano, de la Revolución Democrática y del Trabajo)</w:t>
      </w:r>
      <w:r w:rsidRPr="00961066">
        <w:rPr>
          <w:rFonts w:ascii="Arial" w:hAnsi="Arial" w:cs="Arial"/>
          <w:sz w:val="26"/>
          <w:szCs w:val="26"/>
          <w:lang w:val="es-ES"/>
        </w:rPr>
        <w:t>.</w:t>
      </w:r>
    </w:p>
    <w:p w14:paraId="09873502"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sz w:val="26"/>
          <w:szCs w:val="26"/>
        </w:rPr>
        <w:t>Se</w:t>
      </w:r>
      <w:r w:rsidRPr="00961066">
        <w:rPr>
          <w:rFonts w:ascii="Arial" w:hAnsi="Arial" w:cs="Arial"/>
          <w:sz w:val="26"/>
          <w:szCs w:val="26"/>
          <w:lang w:val="es-ES"/>
        </w:rPr>
        <w:t xml:space="preserve"> aprobó por mayoría de nueve votos de las señoras Ministras y de los señores Ministros Gutiérrez Ortiz Mena, González Alcántara Carrancá, </w:t>
      </w:r>
      <w:r w:rsidRPr="00961066">
        <w:rPr>
          <w:rFonts w:ascii="Arial" w:hAnsi="Arial" w:cs="Arial"/>
          <w:sz w:val="26"/>
          <w:szCs w:val="26"/>
          <w:lang w:val="es-ES"/>
        </w:rPr>
        <w:lastRenderedPageBreak/>
        <w:t>Esquivel Mossa, Franco González Salas, Aguilar Morales, Piña Hernández, Ríos Farjat, Laynez Potisek y Presidente Zaldívar Lelo de Larrea, respecto</w:t>
      </w:r>
      <w:r w:rsidRPr="00961066">
        <w:rPr>
          <w:rFonts w:ascii="Arial" w:hAnsi="Arial" w:cs="Arial"/>
          <w:sz w:val="26"/>
          <w:szCs w:val="26"/>
        </w:rPr>
        <w:t xml:space="preserve"> del </w:t>
      </w:r>
      <w:r w:rsidRPr="00961066">
        <w:rPr>
          <w:rFonts w:ascii="Arial" w:hAnsi="Arial" w:cs="Arial"/>
          <w:sz w:val="26"/>
          <w:szCs w:val="26"/>
          <w:lang w:val="es-ES"/>
        </w:rPr>
        <w:t xml:space="preserve">apartado V, relativo a la legitimación, consistente en reconocer la legitimación del </w:t>
      </w:r>
      <w:r w:rsidRPr="00961066">
        <w:rPr>
          <w:rFonts w:ascii="Arial" w:hAnsi="Arial" w:cs="Arial"/>
          <w:sz w:val="26"/>
          <w:szCs w:val="26"/>
        </w:rPr>
        <w:t xml:space="preserve">Partido Político Verde Ecologista de México. Los señores Ministros </w:t>
      </w:r>
      <w:r w:rsidRPr="00961066">
        <w:rPr>
          <w:rFonts w:ascii="Arial" w:hAnsi="Arial" w:cs="Arial"/>
          <w:sz w:val="26"/>
          <w:szCs w:val="26"/>
          <w:lang w:val="es-ES"/>
        </w:rPr>
        <w:t>Pardo Rebolledo y Pérez Dayán votaron en contra. La señora Ministra Piña Hernández anunció voto concurrente.</w:t>
      </w:r>
    </w:p>
    <w:p w14:paraId="230946AD" w14:textId="77777777" w:rsidR="00961066" w:rsidRPr="00961066" w:rsidRDefault="00961066" w:rsidP="00961066">
      <w:pPr>
        <w:spacing w:before="100" w:beforeAutospacing="1" w:line="360" w:lineRule="auto"/>
        <w:ind w:firstLine="708"/>
        <w:rPr>
          <w:rFonts w:ascii="Arial" w:hAnsi="Arial" w:cs="Arial"/>
          <w:sz w:val="26"/>
          <w:szCs w:val="26"/>
        </w:rPr>
      </w:pPr>
      <w:r w:rsidRPr="00961066">
        <w:rPr>
          <w:rFonts w:ascii="Arial" w:hAnsi="Arial" w:cs="Arial"/>
          <w:sz w:val="26"/>
          <w:szCs w:val="26"/>
        </w:rPr>
        <w:t>Se</w:t>
      </w:r>
      <w:r w:rsidRPr="00961066">
        <w:rPr>
          <w:rFonts w:ascii="Arial" w:hAnsi="Arial" w:cs="Arial"/>
          <w:sz w:val="26"/>
          <w:szCs w:val="26"/>
          <w:lang w:val="es-ES"/>
        </w:rPr>
        <w:t xml:space="preserve"> aprobó por mayoría de ocho votos de las señoras Ministras y de los señores Ministros Gutiérrez Ortiz Mena, González Alcántara Carrancá, Esquivel Mossa, Franco González Salas, Aguilar Morales, Ríos Farjat, Laynez Potisek y Presidente Zaldívar Lelo de Larrea, respecto</w:t>
      </w:r>
      <w:r w:rsidRPr="00961066">
        <w:rPr>
          <w:rFonts w:ascii="Arial" w:hAnsi="Arial" w:cs="Arial"/>
          <w:sz w:val="26"/>
          <w:szCs w:val="26"/>
        </w:rPr>
        <w:t xml:space="preserve"> del </w:t>
      </w:r>
      <w:r w:rsidRPr="00961066">
        <w:rPr>
          <w:rFonts w:ascii="Arial" w:hAnsi="Arial" w:cs="Arial"/>
          <w:sz w:val="26"/>
          <w:szCs w:val="26"/>
          <w:lang w:val="es-ES"/>
        </w:rPr>
        <w:t xml:space="preserve">apartado V, relativo a la legitimación, consistente en reconocer la legitimación del </w:t>
      </w:r>
      <w:r w:rsidRPr="00961066">
        <w:rPr>
          <w:rFonts w:ascii="Arial" w:hAnsi="Arial" w:cs="Arial"/>
          <w:sz w:val="26"/>
          <w:szCs w:val="26"/>
        </w:rPr>
        <w:t xml:space="preserve">Partido Político Encuentro Solidario. La señora Ministra y los señores Ministros </w:t>
      </w:r>
      <w:r w:rsidRPr="00961066">
        <w:rPr>
          <w:rFonts w:ascii="Arial" w:hAnsi="Arial" w:cs="Arial"/>
          <w:sz w:val="26"/>
          <w:szCs w:val="26"/>
          <w:lang w:val="es-ES"/>
        </w:rPr>
        <w:t>Pardo Rebolledo, Piña Hernández y Pérez Dayán votaron en contra.</w:t>
      </w:r>
    </w:p>
    <w:p w14:paraId="35E9101F" w14:textId="77777777" w:rsidR="00961066" w:rsidRPr="00961066" w:rsidRDefault="00961066" w:rsidP="00961066">
      <w:pPr>
        <w:spacing w:before="100" w:beforeAutospacing="1" w:line="360" w:lineRule="auto"/>
        <w:ind w:firstLine="708"/>
        <w:rPr>
          <w:rFonts w:ascii="Arial" w:hAnsi="Arial" w:cs="Arial"/>
          <w:b/>
          <w:sz w:val="26"/>
          <w:szCs w:val="26"/>
        </w:rPr>
      </w:pPr>
      <w:r w:rsidRPr="00961066">
        <w:rPr>
          <w:rFonts w:ascii="Arial" w:hAnsi="Arial" w:cs="Arial"/>
          <w:b/>
          <w:sz w:val="26"/>
          <w:szCs w:val="26"/>
        </w:rPr>
        <w:t>En relación con el punto resolutivo segundo:</w:t>
      </w:r>
    </w:p>
    <w:p w14:paraId="491C54B8"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sz w:val="26"/>
          <w:szCs w:val="26"/>
        </w:rPr>
        <w:t>Se</w:t>
      </w:r>
      <w:r w:rsidRPr="00961066">
        <w:rPr>
          <w:rFonts w:ascii="Arial" w:hAnsi="Arial" w:cs="Arial"/>
          <w:sz w:val="26"/>
          <w:szCs w:val="26"/>
          <w:lang w:val="es-ES"/>
        </w:rPr>
        <w:t xml:space="preserv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w:t>
      </w:r>
      <w:r w:rsidRPr="00961066">
        <w:rPr>
          <w:rFonts w:ascii="Arial" w:hAnsi="Arial" w:cs="Arial"/>
          <w:sz w:val="26"/>
          <w:szCs w:val="26"/>
        </w:rPr>
        <w:t xml:space="preserve">de los </w:t>
      </w:r>
      <w:r w:rsidRPr="00961066">
        <w:rPr>
          <w:rFonts w:ascii="Arial" w:hAnsi="Arial" w:cs="Arial"/>
          <w:sz w:val="26"/>
          <w:szCs w:val="26"/>
          <w:lang w:val="es-ES"/>
        </w:rPr>
        <w:t xml:space="preserve">apartados V, relativo a la legitimación, consistente en sobreseer respecto del artículo 69, fracción I, incisos del d) al z), de la Ley Orgánica Municipal del Estado de México, reformado y derogado mediante el Decreto Número 190, publicado en el Periódico Oficial de dicha entidad federativa el veintinueve de septiembre de dos mil veinte, y VI, relativo a las </w:t>
      </w:r>
      <w:r w:rsidRPr="00961066">
        <w:rPr>
          <w:rFonts w:ascii="Arial" w:hAnsi="Arial" w:cs="Arial"/>
          <w:sz w:val="26"/>
          <w:szCs w:val="26"/>
        </w:rPr>
        <w:t>causas de improcedencia</w:t>
      </w:r>
      <w:r w:rsidRPr="00961066">
        <w:rPr>
          <w:rFonts w:ascii="Arial" w:hAnsi="Arial" w:cs="Arial"/>
          <w:sz w:val="26"/>
          <w:szCs w:val="26"/>
          <w:lang w:val="es-ES"/>
        </w:rPr>
        <w:t>.</w:t>
      </w:r>
    </w:p>
    <w:p w14:paraId="5EEB006B"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sz w:val="26"/>
          <w:szCs w:val="26"/>
          <w:lang w:val="es-ES"/>
        </w:rPr>
        <w:t>Se aprobó por mayoría de ocho votos de las señoras Ministras y los señores Ministros Esquivel Mossa, Franco González Salas, Aguilar Morales, Pardo Rebolledo, Piña Hernández, Ríos Farjat, Pérez Dayán y Presidente Zaldívar Lelo de Larrea respecto</w:t>
      </w:r>
      <w:r w:rsidRPr="00961066">
        <w:rPr>
          <w:rFonts w:ascii="Arial" w:hAnsi="Arial" w:cs="Arial"/>
          <w:sz w:val="26"/>
          <w:szCs w:val="26"/>
        </w:rPr>
        <w:t xml:space="preserve"> del </w:t>
      </w:r>
      <w:r w:rsidRPr="00961066">
        <w:rPr>
          <w:rFonts w:ascii="Arial" w:hAnsi="Arial" w:cs="Arial"/>
          <w:sz w:val="26"/>
          <w:szCs w:val="26"/>
          <w:lang w:val="es-ES"/>
        </w:rPr>
        <w:t xml:space="preserve">apartado V, relativo a la legitimación, consistente en sobreseer respecto del artículo 53, párrafo tercero, de la Ley Orgánica Municipal del Estado de México. Los señores Ministros Gutiérrez </w:t>
      </w:r>
      <w:r w:rsidRPr="00961066">
        <w:rPr>
          <w:rFonts w:ascii="Arial" w:hAnsi="Arial" w:cs="Arial"/>
          <w:sz w:val="26"/>
          <w:szCs w:val="26"/>
          <w:lang w:val="es-ES"/>
        </w:rPr>
        <w:lastRenderedPageBreak/>
        <w:t>Ortiz Mena, González Alcántara Carrancá y Laynez Potisek no emitieron pronunciamiento alguno en este tema.</w:t>
      </w:r>
    </w:p>
    <w:p w14:paraId="787BE016" w14:textId="77777777" w:rsidR="00961066" w:rsidRPr="00961066" w:rsidRDefault="00961066" w:rsidP="00961066">
      <w:pPr>
        <w:spacing w:before="100" w:beforeAutospacing="1" w:line="360" w:lineRule="auto"/>
        <w:ind w:firstLine="708"/>
        <w:rPr>
          <w:rFonts w:ascii="Arial" w:hAnsi="Arial" w:cs="Arial"/>
          <w:b/>
          <w:sz w:val="26"/>
          <w:szCs w:val="26"/>
        </w:rPr>
      </w:pPr>
      <w:r w:rsidRPr="00961066">
        <w:rPr>
          <w:rFonts w:ascii="Arial" w:hAnsi="Arial" w:cs="Arial"/>
          <w:b/>
          <w:sz w:val="26"/>
          <w:szCs w:val="26"/>
        </w:rPr>
        <w:t>En relación con el punto resolutivo tercero:</w:t>
      </w:r>
    </w:p>
    <w:p w14:paraId="43509651"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sz w:val="26"/>
          <w:szCs w:val="26"/>
        </w:rPr>
        <w:t>Se</w:t>
      </w:r>
      <w:r w:rsidRPr="00961066">
        <w:rPr>
          <w:rFonts w:ascii="Arial" w:hAnsi="Arial" w:cs="Arial"/>
          <w:sz w:val="26"/>
          <w:szCs w:val="26"/>
          <w:lang w:val="es-ES"/>
        </w:rPr>
        <w:t xml:space="preserv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w:t>
      </w:r>
      <w:r w:rsidRPr="00961066">
        <w:rPr>
          <w:rFonts w:ascii="Arial" w:hAnsi="Arial" w:cs="Arial"/>
          <w:sz w:val="26"/>
          <w:szCs w:val="26"/>
        </w:rPr>
        <w:t xml:space="preserve">del </w:t>
      </w:r>
      <w:r w:rsidRPr="00961066">
        <w:rPr>
          <w:rFonts w:ascii="Arial" w:hAnsi="Arial" w:cs="Arial"/>
          <w:sz w:val="26"/>
          <w:szCs w:val="26"/>
          <w:lang w:val="es-ES"/>
        </w:rPr>
        <w:t xml:space="preserve">apartado VII, relativo al estudio de fondo, en sus apartados A, denominado “Violación al proceso legislativo por falta de técnica legislativa”, y B, denominado “Violación a la veda constitucional”, consistentes, respectivamente, en reconocer la validez del procedimiento legislativo que culminó en el </w:t>
      </w:r>
      <w:r w:rsidRPr="00961066">
        <w:rPr>
          <w:rFonts w:ascii="Arial" w:hAnsi="Arial" w:cs="Arial"/>
          <w:sz w:val="26"/>
          <w:szCs w:val="26"/>
        </w:rPr>
        <w:t>Decreto Número 190, por el que se reforman y derogan diversas disposiciones de la Ley Orgánica Municipal del Estado de México y del Código Electoral del Estado de México, publicado en el periódico oficial de dicha entidad federativa el veintinueve de septiembre de dos mil veinte y del referido decreto en sí</w:t>
      </w:r>
      <w:r w:rsidRPr="00961066">
        <w:rPr>
          <w:rFonts w:ascii="Arial" w:hAnsi="Arial" w:cs="Arial"/>
          <w:sz w:val="26"/>
          <w:szCs w:val="26"/>
          <w:lang w:val="es-ES"/>
        </w:rPr>
        <w:t>. La señora Ministra Piña Hernández anunció voto concurrente.</w:t>
      </w:r>
    </w:p>
    <w:p w14:paraId="05A371AE"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sz w:val="26"/>
          <w:szCs w:val="26"/>
        </w:rPr>
        <w:t>Se</w:t>
      </w:r>
      <w:r w:rsidRPr="00961066">
        <w:rPr>
          <w:rFonts w:ascii="Arial" w:hAnsi="Arial" w:cs="Arial"/>
          <w:sz w:val="26"/>
          <w:szCs w:val="26"/>
          <w:lang w:val="es-ES"/>
        </w:rPr>
        <w:t xml:space="preserve"> aprobó por mayoría de nueve votos de las señoras Ministras y de los señores Ministros Gutiérrez Ortiz Mena, González Alcántara Carrancá, Esquivel Mossa, Franco González Salas con reserva de criterio, Aguilar Morales, Pardo Rebolledo, Ríos Farjat, Laynez Potisek y Pérez Dayán, respecto </w:t>
      </w:r>
      <w:r w:rsidRPr="00961066">
        <w:rPr>
          <w:rFonts w:ascii="Arial" w:hAnsi="Arial" w:cs="Arial"/>
          <w:sz w:val="26"/>
          <w:szCs w:val="26"/>
        </w:rPr>
        <w:t xml:space="preserve">del </w:t>
      </w:r>
      <w:r w:rsidRPr="00961066">
        <w:rPr>
          <w:rFonts w:ascii="Arial" w:hAnsi="Arial" w:cs="Arial"/>
          <w:sz w:val="26"/>
          <w:szCs w:val="26"/>
          <w:lang w:val="es-ES"/>
        </w:rPr>
        <w:t xml:space="preserve">apartado VII, relativo al estudio de fondo, en su apartado C, denominado “Violación al principio de representación proporcional”, consistente en reconocer la validez del </w:t>
      </w:r>
      <w:r w:rsidRPr="00961066">
        <w:rPr>
          <w:rFonts w:ascii="Arial" w:hAnsi="Arial" w:cs="Arial"/>
          <w:sz w:val="26"/>
          <w:szCs w:val="26"/>
        </w:rPr>
        <w:t>Decreto Número 190, por el que se reforman y derogan diversas disposiciones de la Ley Orgánica Municipal del Estado de México y del Código Electoral del Estado de México, publicado en el periódico oficial de dicha entidad federativa el veintinueve de septiembre de dos mil veinte</w:t>
      </w:r>
      <w:r w:rsidRPr="00961066">
        <w:rPr>
          <w:rFonts w:ascii="Arial" w:hAnsi="Arial" w:cs="Arial"/>
          <w:sz w:val="26"/>
          <w:szCs w:val="26"/>
          <w:lang w:val="es-ES"/>
        </w:rPr>
        <w:t>. La señora Ministra Piña Hernández y el señor Ministro Presidente Zaldívar Lelo de Larrea votaron en contra. El señor Ministro Presidente Zaldívar Lelo de Larrea anunció voto particular.</w:t>
      </w:r>
    </w:p>
    <w:p w14:paraId="6A4CC1ED"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sz w:val="26"/>
          <w:szCs w:val="26"/>
        </w:rPr>
        <w:lastRenderedPageBreak/>
        <w:t>Se</w:t>
      </w:r>
      <w:r w:rsidRPr="00961066">
        <w:rPr>
          <w:rFonts w:ascii="Arial" w:hAnsi="Arial" w:cs="Arial"/>
          <w:sz w:val="26"/>
          <w:szCs w:val="26"/>
          <w:lang w:val="es-ES"/>
        </w:rPr>
        <w:t xml:space="preserve"> aprobó por mayoría de diez votos de las señoras Ministras y de los señores Ministros Gutiérrez Ortiz Mena, González Alcántara Carrancá, Esquivel Mossa, Franco González Salas con reserva de criterio, Aguilar Morales, Pardo Rebolledo, Ríos Farjat, Laynez Potisek, Pérez Dayán y Presidente Zaldívar Lelo de Larrea, respecto </w:t>
      </w:r>
      <w:r w:rsidRPr="00961066">
        <w:rPr>
          <w:rFonts w:ascii="Arial" w:hAnsi="Arial" w:cs="Arial"/>
          <w:sz w:val="26"/>
          <w:szCs w:val="26"/>
        </w:rPr>
        <w:t xml:space="preserve">del </w:t>
      </w:r>
      <w:r w:rsidRPr="00961066">
        <w:rPr>
          <w:rFonts w:ascii="Arial" w:hAnsi="Arial" w:cs="Arial"/>
          <w:sz w:val="26"/>
          <w:szCs w:val="26"/>
          <w:lang w:val="es-ES"/>
        </w:rPr>
        <w:t xml:space="preserve">apartado VII, relativo al estudio de fondo, en su apartado D, denominado “Violación al derecho de reelección”, consistente en reconocer la validez del </w:t>
      </w:r>
      <w:r w:rsidRPr="00961066">
        <w:rPr>
          <w:rFonts w:ascii="Arial" w:hAnsi="Arial" w:cs="Arial"/>
          <w:sz w:val="26"/>
          <w:szCs w:val="26"/>
        </w:rPr>
        <w:t>Decreto Número 190, por el que se reforman y derogan diversas disposiciones de la Ley Orgánica Municipal del Estado de México y del Código Electoral del Estado de México, publicado en el periódico oficial de dicha entidad federativa el veintinueve de septiembre de dos mil veinte</w:t>
      </w:r>
      <w:r w:rsidRPr="00961066">
        <w:rPr>
          <w:rFonts w:ascii="Arial" w:hAnsi="Arial" w:cs="Arial"/>
          <w:sz w:val="26"/>
          <w:szCs w:val="26"/>
          <w:lang w:val="es-ES"/>
        </w:rPr>
        <w:t>. La señora Ministra Piña Hernández votó en contra. El señor Ministro Franco González Salas anunció voto concurrente.</w:t>
      </w:r>
    </w:p>
    <w:p w14:paraId="1DB89743"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sz w:val="26"/>
          <w:szCs w:val="26"/>
        </w:rPr>
        <w:t>Se</w:t>
      </w:r>
      <w:r w:rsidRPr="00961066">
        <w:rPr>
          <w:rFonts w:ascii="Arial" w:hAnsi="Arial" w:cs="Arial"/>
          <w:sz w:val="26"/>
          <w:szCs w:val="26"/>
          <w:lang w:val="es-ES"/>
        </w:rPr>
        <w:t xml:space="preserve"> aprobó por mayoría de diez votos de las señoras Ministras y de los señores Ministros Gutiérrez Ortiz Mena, González Alcántara Carrancá, Esquivel Mossa, Franco González Salas, Aguilar Morales, Pardo Rebolledo con consideraciones adicionales, Ríos Farjat, Laynez Potisek, Pérez Dayán y Presidente Zaldívar Lelo de Larrea, respecto </w:t>
      </w:r>
      <w:r w:rsidRPr="00961066">
        <w:rPr>
          <w:rFonts w:ascii="Arial" w:hAnsi="Arial" w:cs="Arial"/>
          <w:sz w:val="26"/>
          <w:szCs w:val="26"/>
        </w:rPr>
        <w:t xml:space="preserve">del </w:t>
      </w:r>
      <w:r w:rsidRPr="00961066">
        <w:rPr>
          <w:rFonts w:ascii="Arial" w:hAnsi="Arial" w:cs="Arial"/>
          <w:sz w:val="26"/>
          <w:szCs w:val="26"/>
          <w:lang w:val="es-ES"/>
        </w:rPr>
        <w:t xml:space="preserve">apartado VII, relativo al estudio de fondo, en su apartado E, denominado “Violación al principio de progresividad”, consistente en reconocer la validez del </w:t>
      </w:r>
      <w:r w:rsidRPr="00961066">
        <w:rPr>
          <w:rFonts w:ascii="Arial" w:hAnsi="Arial" w:cs="Arial"/>
          <w:sz w:val="26"/>
          <w:szCs w:val="26"/>
        </w:rPr>
        <w:t>Decreto Número 190, por el que se reforman y derogan diversas disposiciones de la Ley Orgánica Municipal del Estado de México y del Código Electoral del Estado de México, publicado en el periódico oficial de dicha entidad federativa el veintinueve de septiembre de dos mil veinte</w:t>
      </w:r>
      <w:r w:rsidRPr="00961066">
        <w:rPr>
          <w:rFonts w:ascii="Arial" w:hAnsi="Arial" w:cs="Arial"/>
          <w:sz w:val="26"/>
          <w:szCs w:val="26"/>
          <w:lang w:val="es-ES"/>
        </w:rPr>
        <w:t>. La señora Ministra Piña Hernández votó en contra.</w:t>
      </w:r>
    </w:p>
    <w:p w14:paraId="4D8FA9F9"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sz w:val="26"/>
          <w:szCs w:val="26"/>
        </w:rPr>
        <w:t>Se</w:t>
      </w:r>
      <w:r w:rsidRPr="00961066">
        <w:rPr>
          <w:rFonts w:ascii="Arial" w:hAnsi="Arial" w:cs="Arial"/>
          <w:sz w:val="26"/>
          <w:szCs w:val="26"/>
          <w:lang w:val="es-ES"/>
        </w:rPr>
        <w:t xml:space="preserve"> aprobó por mayoría de diez votos de las señoras Ministras y de los señores Ministros Gutiérrez Ortiz Mena, González Alcántara Carrancá, Esquivel Mossa, Franco González Salas, Aguilar Morales, Pardo Rebolledo, Ríos Farjat, Laynez Potisek, Pérez Dayán y Presidente Zaldívar Lelo de Larrea, respecto </w:t>
      </w:r>
      <w:r w:rsidRPr="00961066">
        <w:rPr>
          <w:rFonts w:ascii="Arial" w:hAnsi="Arial" w:cs="Arial"/>
          <w:sz w:val="26"/>
          <w:szCs w:val="26"/>
        </w:rPr>
        <w:t xml:space="preserve">del </w:t>
      </w:r>
      <w:r w:rsidRPr="00961066">
        <w:rPr>
          <w:rFonts w:ascii="Arial" w:hAnsi="Arial" w:cs="Arial"/>
          <w:sz w:val="26"/>
          <w:szCs w:val="26"/>
          <w:lang w:val="es-ES"/>
        </w:rPr>
        <w:t xml:space="preserve">apartado VII, relativo al estudio de fondo, en sus apartados F, denominado “Violación al principio de supremacía constitucional”, y G, denominado “Omisión legislativa”, consistentes en </w:t>
      </w:r>
      <w:r w:rsidRPr="00961066">
        <w:rPr>
          <w:rFonts w:ascii="Arial" w:hAnsi="Arial" w:cs="Arial"/>
          <w:sz w:val="26"/>
          <w:szCs w:val="26"/>
          <w:lang w:val="es-ES"/>
        </w:rPr>
        <w:lastRenderedPageBreak/>
        <w:t xml:space="preserve">reconocer la validez del </w:t>
      </w:r>
      <w:r w:rsidRPr="00961066">
        <w:rPr>
          <w:rFonts w:ascii="Arial" w:hAnsi="Arial" w:cs="Arial"/>
          <w:sz w:val="26"/>
          <w:szCs w:val="26"/>
        </w:rPr>
        <w:t>Decreto Número 190, por el que se reforman y derogan diversas disposiciones de la Ley Orgánica Municipal del Estado de México y del Código Electoral del Estado de México, publicado en el periódico oficial de dicha entidad federativa el veintinueve de septiembre de dos mil veinte</w:t>
      </w:r>
      <w:r w:rsidRPr="00961066">
        <w:rPr>
          <w:rFonts w:ascii="Arial" w:hAnsi="Arial" w:cs="Arial"/>
          <w:sz w:val="26"/>
          <w:szCs w:val="26"/>
          <w:lang w:val="es-ES"/>
        </w:rPr>
        <w:t>. La señora Ministra Piña Hernández votó en contra.</w:t>
      </w:r>
    </w:p>
    <w:p w14:paraId="1B789DFC" w14:textId="77777777" w:rsidR="00961066" w:rsidRPr="00961066" w:rsidRDefault="00961066" w:rsidP="00961066">
      <w:pPr>
        <w:spacing w:before="100" w:beforeAutospacing="1" w:line="360" w:lineRule="auto"/>
        <w:ind w:firstLine="708"/>
        <w:rPr>
          <w:rFonts w:ascii="Arial" w:hAnsi="Arial" w:cs="Arial"/>
          <w:b/>
          <w:sz w:val="26"/>
          <w:szCs w:val="26"/>
        </w:rPr>
      </w:pPr>
      <w:r w:rsidRPr="00961066">
        <w:rPr>
          <w:rFonts w:ascii="Arial" w:hAnsi="Arial" w:cs="Arial"/>
          <w:b/>
          <w:sz w:val="26"/>
          <w:szCs w:val="26"/>
        </w:rPr>
        <w:t>En relación con el punto resolutivo cuarto:</w:t>
      </w:r>
    </w:p>
    <w:p w14:paraId="7D518EEE" w14:textId="77777777" w:rsidR="00961066" w:rsidRPr="00961066" w:rsidRDefault="00961066" w:rsidP="00961066">
      <w:pPr>
        <w:spacing w:before="100" w:beforeAutospacing="1" w:line="360" w:lineRule="auto"/>
        <w:ind w:firstLine="708"/>
        <w:rPr>
          <w:rFonts w:ascii="Arial" w:hAnsi="Arial" w:cs="Arial"/>
          <w:sz w:val="26"/>
          <w:szCs w:val="26"/>
          <w:lang w:val="es-ES"/>
        </w:rPr>
      </w:pPr>
      <w:r w:rsidRPr="00961066">
        <w:rPr>
          <w:rFonts w:ascii="Arial" w:hAnsi="Arial" w:cs="Arial"/>
          <w:bCs/>
          <w:sz w:val="26"/>
          <w:szCs w:val="26"/>
        </w:rPr>
        <w:t>Se</w:t>
      </w:r>
      <w:r w:rsidRPr="00961066">
        <w:rPr>
          <w:rFonts w:ascii="Arial" w:hAnsi="Arial" w:cs="Arial"/>
          <w:sz w:val="26"/>
          <w:szCs w:val="26"/>
          <w:lang w:val="es-ES"/>
        </w:rPr>
        <w:t xml:space="preserv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w:t>
      </w:r>
    </w:p>
    <w:p w14:paraId="3CE53E1E" w14:textId="045800FB" w:rsidR="00961066" w:rsidRDefault="00961066" w:rsidP="00961066">
      <w:pPr>
        <w:spacing w:before="100" w:beforeAutospacing="1" w:line="360" w:lineRule="auto"/>
        <w:ind w:firstLine="708"/>
        <w:rPr>
          <w:rFonts w:ascii="Arial" w:hAnsi="Arial" w:cs="Arial"/>
          <w:sz w:val="26"/>
          <w:szCs w:val="26"/>
        </w:rPr>
      </w:pPr>
      <w:r w:rsidRPr="00961066">
        <w:rPr>
          <w:rFonts w:ascii="Arial" w:hAnsi="Arial" w:cs="Arial"/>
          <w:sz w:val="26"/>
          <w:szCs w:val="26"/>
        </w:rPr>
        <w:t>El señor Ministro Presidente Zaldívar Lelo de Larrea declaró que el asunto se resolvió en los términos precisados, dejando a salvo el derecho de las señoras Ministras y los señores Ministros de formular los votos que consideren pertinentes. Doy fe.</w:t>
      </w:r>
    </w:p>
    <w:p w14:paraId="3F2A44E5" w14:textId="2A04432E" w:rsidR="00050059" w:rsidRDefault="00050059" w:rsidP="00961066">
      <w:pPr>
        <w:spacing w:before="100" w:beforeAutospacing="1" w:line="360" w:lineRule="auto"/>
        <w:ind w:firstLine="708"/>
        <w:rPr>
          <w:rFonts w:ascii="Arial" w:hAnsi="Arial" w:cs="Arial"/>
          <w:sz w:val="26"/>
          <w:szCs w:val="26"/>
        </w:rPr>
      </w:pPr>
    </w:p>
    <w:p w14:paraId="00920093" w14:textId="77777777" w:rsidR="00EC362A" w:rsidRDefault="00EC362A" w:rsidP="00961066">
      <w:pPr>
        <w:spacing w:before="100" w:beforeAutospacing="1" w:line="360" w:lineRule="auto"/>
        <w:ind w:firstLine="708"/>
        <w:rPr>
          <w:rFonts w:ascii="Arial" w:hAnsi="Arial" w:cs="Arial"/>
          <w:sz w:val="26"/>
          <w:szCs w:val="26"/>
        </w:rPr>
      </w:pPr>
    </w:p>
    <w:p w14:paraId="57E967D9" w14:textId="77777777" w:rsidR="00050059" w:rsidRPr="00050059" w:rsidRDefault="00050059" w:rsidP="00050059">
      <w:pPr>
        <w:autoSpaceDE w:val="0"/>
        <w:autoSpaceDN w:val="0"/>
        <w:adjustRightInd w:val="0"/>
        <w:spacing w:after="480"/>
        <w:ind w:firstLine="709"/>
        <w:jc w:val="center"/>
        <w:rPr>
          <w:rFonts w:ascii="Arial" w:eastAsia="Calibri" w:hAnsi="Arial" w:cs="Arial"/>
          <w:b/>
          <w:sz w:val="28"/>
          <w:szCs w:val="28"/>
          <w:lang w:val="es-ES_tradnl" w:eastAsia="es-ES"/>
        </w:rPr>
      </w:pPr>
      <w:r w:rsidRPr="00050059">
        <w:rPr>
          <w:rFonts w:ascii="Arial" w:eastAsia="Calibri" w:hAnsi="Arial" w:cs="Arial"/>
          <w:b/>
          <w:sz w:val="28"/>
          <w:szCs w:val="28"/>
          <w:lang w:val="es-ES_tradnl" w:eastAsia="es-ES"/>
        </w:rPr>
        <w:t>PRESIDENTE DE LA SUPREMA CORTE DE JUSTICIA DE LA NACIÓN</w:t>
      </w:r>
    </w:p>
    <w:p w14:paraId="3041C9AC" w14:textId="77777777" w:rsidR="00050059" w:rsidRPr="00050059" w:rsidRDefault="00050059" w:rsidP="00050059">
      <w:pPr>
        <w:autoSpaceDE w:val="0"/>
        <w:autoSpaceDN w:val="0"/>
        <w:adjustRightInd w:val="0"/>
        <w:spacing w:after="480"/>
        <w:ind w:firstLine="709"/>
        <w:jc w:val="center"/>
        <w:rPr>
          <w:rFonts w:ascii="Arial" w:eastAsia="Calibri" w:hAnsi="Arial" w:cs="Arial"/>
          <w:b/>
          <w:sz w:val="28"/>
          <w:szCs w:val="28"/>
          <w:lang w:val="es-ES_tradnl" w:eastAsia="es-ES"/>
        </w:rPr>
      </w:pPr>
    </w:p>
    <w:p w14:paraId="66E29D27" w14:textId="77777777" w:rsidR="00050059" w:rsidRPr="00050059" w:rsidRDefault="00050059" w:rsidP="00050059">
      <w:pPr>
        <w:autoSpaceDE w:val="0"/>
        <w:autoSpaceDN w:val="0"/>
        <w:adjustRightInd w:val="0"/>
        <w:spacing w:after="480" w:line="360" w:lineRule="auto"/>
        <w:ind w:firstLine="709"/>
        <w:jc w:val="center"/>
        <w:rPr>
          <w:rFonts w:ascii="Arial" w:eastAsia="Calibri" w:hAnsi="Arial" w:cs="Arial"/>
          <w:b/>
          <w:sz w:val="28"/>
          <w:szCs w:val="28"/>
          <w:lang w:val="es-ES_tradnl" w:eastAsia="es-ES"/>
        </w:rPr>
      </w:pPr>
      <w:r w:rsidRPr="00050059">
        <w:rPr>
          <w:rFonts w:ascii="Arial" w:eastAsia="Calibri" w:hAnsi="Arial" w:cs="Arial"/>
          <w:b/>
          <w:sz w:val="28"/>
          <w:szCs w:val="28"/>
          <w:lang w:val="es-ES_tradnl" w:eastAsia="es-ES"/>
        </w:rPr>
        <w:t>MINISTRO ARTURO ZALDÍVAR LELO DE LARREA</w:t>
      </w:r>
    </w:p>
    <w:p w14:paraId="1EB3E0EC" w14:textId="7C2CB81A" w:rsidR="00050059" w:rsidRDefault="00050059" w:rsidP="00050059">
      <w:pPr>
        <w:autoSpaceDE w:val="0"/>
        <w:autoSpaceDN w:val="0"/>
        <w:adjustRightInd w:val="0"/>
        <w:spacing w:after="480" w:line="360" w:lineRule="auto"/>
        <w:jc w:val="left"/>
        <w:rPr>
          <w:rFonts w:ascii="Arial" w:eastAsia="Calibri" w:hAnsi="Arial" w:cs="Arial"/>
          <w:b/>
          <w:sz w:val="28"/>
          <w:szCs w:val="28"/>
          <w:lang w:val="es-ES_tradnl" w:eastAsia="es-ES"/>
        </w:rPr>
      </w:pPr>
    </w:p>
    <w:p w14:paraId="5A9FC032" w14:textId="3D9D2232" w:rsidR="00EC362A" w:rsidRDefault="00EC362A" w:rsidP="00050059">
      <w:pPr>
        <w:autoSpaceDE w:val="0"/>
        <w:autoSpaceDN w:val="0"/>
        <w:adjustRightInd w:val="0"/>
        <w:spacing w:after="480" w:line="360" w:lineRule="auto"/>
        <w:jc w:val="left"/>
        <w:rPr>
          <w:rFonts w:ascii="Arial" w:eastAsia="Calibri" w:hAnsi="Arial" w:cs="Arial"/>
          <w:b/>
          <w:sz w:val="28"/>
          <w:szCs w:val="28"/>
          <w:lang w:val="es-ES_tradnl" w:eastAsia="es-ES"/>
        </w:rPr>
      </w:pPr>
    </w:p>
    <w:p w14:paraId="50359E72" w14:textId="340C63CA" w:rsidR="00EC362A" w:rsidRDefault="00EC362A" w:rsidP="00050059">
      <w:pPr>
        <w:autoSpaceDE w:val="0"/>
        <w:autoSpaceDN w:val="0"/>
        <w:adjustRightInd w:val="0"/>
        <w:spacing w:after="480" w:line="360" w:lineRule="auto"/>
        <w:jc w:val="left"/>
        <w:rPr>
          <w:rFonts w:ascii="Arial" w:eastAsia="Calibri" w:hAnsi="Arial" w:cs="Arial"/>
          <w:b/>
          <w:sz w:val="28"/>
          <w:szCs w:val="28"/>
          <w:lang w:val="es-ES_tradnl" w:eastAsia="es-ES"/>
        </w:rPr>
      </w:pPr>
    </w:p>
    <w:p w14:paraId="5A5D1732" w14:textId="77777777" w:rsidR="00EC362A" w:rsidRPr="00050059" w:rsidRDefault="00EC362A" w:rsidP="00050059">
      <w:pPr>
        <w:autoSpaceDE w:val="0"/>
        <w:autoSpaceDN w:val="0"/>
        <w:adjustRightInd w:val="0"/>
        <w:spacing w:after="480" w:line="360" w:lineRule="auto"/>
        <w:jc w:val="left"/>
        <w:rPr>
          <w:rFonts w:ascii="Arial" w:eastAsia="Calibri" w:hAnsi="Arial" w:cs="Arial"/>
          <w:b/>
          <w:sz w:val="28"/>
          <w:szCs w:val="28"/>
          <w:lang w:val="es-ES_tradnl" w:eastAsia="es-ES"/>
        </w:rPr>
      </w:pPr>
    </w:p>
    <w:p w14:paraId="34E505C7" w14:textId="77777777" w:rsidR="00BE07A2" w:rsidRDefault="00BE07A2" w:rsidP="00050059">
      <w:pPr>
        <w:autoSpaceDE w:val="0"/>
        <w:autoSpaceDN w:val="0"/>
        <w:adjustRightInd w:val="0"/>
        <w:spacing w:after="480" w:line="360" w:lineRule="auto"/>
        <w:ind w:firstLine="709"/>
        <w:jc w:val="center"/>
        <w:rPr>
          <w:rFonts w:ascii="Arial" w:eastAsia="Calibri" w:hAnsi="Arial" w:cs="Arial"/>
          <w:b/>
          <w:sz w:val="28"/>
          <w:szCs w:val="28"/>
          <w:lang w:val="es-ES_tradnl" w:eastAsia="es-ES"/>
        </w:rPr>
      </w:pPr>
    </w:p>
    <w:p w14:paraId="75C88BF5" w14:textId="1960E2AF" w:rsidR="00050059" w:rsidRPr="00050059" w:rsidRDefault="00050059" w:rsidP="00050059">
      <w:pPr>
        <w:autoSpaceDE w:val="0"/>
        <w:autoSpaceDN w:val="0"/>
        <w:adjustRightInd w:val="0"/>
        <w:spacing w:after="480" w:line="360" w:lineRule="auto"/>
        <w:ind w:firstLine="709"/>
        <w:jc w:val="center"/>
        <w:rPr>
          <w:rFonts w:ascii="Arial" w:eastAsia="Calibri" w:hAnsi="Arial" w:cs="Arial"/>
          <w:b/>
          <w:sz w:val="28"/>
          <w:szCs w:val="28"/>
          <w:lang w:val="es-ES_tradnl" w:eastAsia="es-ES"/>
        </w:rPr>
      </w:pPr>
      <w:r w:rsidRPr="00050059">
        <w:rPr>
          <w:rFonts w:ascii="Arial" w:eastAsia="Calibri" w:hAnsi="Arial" w:cs="Arial"/>
          <w:b/>
          <w:sz w:val="28"/>
          <w:szCs w:val="28"/>
          <w:lang w:val="es-ES_tradnl" w:eastAsia="es-ES"/>
        </w:rPr>
        <w:t>PONENTE</w:t>
      </w:r>
    </w:p>
    <w:p w14:paraId="29AE281F" w14:textId="49A99953" w:rsidR="00050059" w:rsidRDefault="00050059" w:rsidP="00050059">
      <w:pPr>
        <w:autoSpaceDE w:val="0"/>
        <w:autoSpaceDN w:val="0"/>
        <w:adjustRightInd w:val="0"/>
        <w:spacing w:line="360" w:lineRule="auto"/>
        <w:ind w:firstLine="709"/>
        <w:jc w:val="center"/>
        <w:rPr>
          <w:rFonts w:ascii="Arial" w:eastAsia="Calibri" w:hAnsi="Arial" w:cs="Arial"/>
          <w:b/>
          <w:sz w:val="28"/>
          <w:szCs w:val="28"/>
          <w:lang w:val="es-ES_tradnl" w:eastAsia="es-ES"/>
        </w:rPr>
      </w:pPr>
    </w:p>
    <w:p w14:paraId="0A6BE789" w14:textId="77777777" w:rsidR="00050059" w:rsidRPr="00050059" w:rsidRDefault="00050059" w:rsidP="00050059">
      <w:pPr>
        <w:autoSpaceDE w:val="0"/>
        <w:autoSpaceDN w:val="0"/>
        <w:adjustRightInd w:val="0"/>
        <w:spacing w:line="360" w:lineRule="auto"/>
        <w:ind w:firstLine="709"/>
        <w:jc w:val="center"/>
        <w:rPr>
          <w:rFonts w:ascii="Arial" w:eastAsia="Calibri" w:hAnsi="Arial" w:cs="Arial"/>
          <w:b/>
          <w:sz w:val="28"/>
          <w:szCs w:val="28"/>
          <w:lang w:val="es-ES_tradnl" w:eastAsia="es-ES"/>
        </w:rPr>
      </w:pPr>
    </w:p>
    <w:p w14:paraId="1945F951" w14:textId="77777777" w:rsidR="00050059" w:rsidRPr="00050059" w:rsidRDefault="00050059" w:rsidP="00050059">
      <w:pPr>
        <w:autoSpaceDE w:val="0"/>
        <w:autoSpaceDN w:val="0"/>
        <w:adjustRightInd w:val="0"/>
        <w:spacing w:after="480" w:line="360" w:lineRule="auto"/>
        <w:ind w:firstLine="709"/>
        <w:jc w:val="center"/>
        <w:rPr>
          <w:rFonts w:ascii="Arial" w:eastAsia="Calibri" w:hAnsi="Arial" w:cs="Arial"/>
          <w:b/>
          <w:sz w:val="28"/>
          <w:szCs w:val="28"/>
          <w:lang w:val="es-ES_tradnl" w:eastAsia="es-ES"/>
        </w:rPr>
      </w:pPr>
      <w:r w:rsidRPr="00050059">
        <w:rPr>
          <w:rFonts w:ascii="Arial" w:eastAsia="Calibri" w:hAnsi="Arial" w:cs="Arial"/>
          <w:b/>
          <w:sz w:val="28"/>
          <w:szCs w:val="28"/>
          <w:lang w:val="es-ES_tradnl" w:eastAsia="es-ES"/>
        </w:rPr>
        <w:t>MINISTRO JAVIER LAYNEZ POTISEK</w:t>
      </w:r>
    </w:p>
    <w:p w14:paraId="6BAC3CE9" w14:textId="689E3933" w:rsidR="00050059" w:rsidRDefault="00050059" w:rsidP="00050059">
      <w:pPr>
        <w:autoSpaceDE w:val="0"/>
        <w:autoSpaceDN w:val="0"/>
        <w:adjustRightInd w:val="0"/>
        <w:spacing w:line="360" w:lineRule="auto"/>
        <w:ind w:firstLine="709"/>
        <w:jc w:val="center"/>
        <w:rPr>
          <w:rFonts w:ascii="Arial" w:eastAsia="Calibri" w:hAnsi="Arial" w:cs="Arial"/>
          <w:b/>
          <w:sz w:val="28"/>
          <w:szCs w:val="28"/>
          <w:lang w:val="es-ES_tradnl" w:eastAsia="es-ES"/>
        </w:rPr>
      </w:pPr>
    </w:p>
    <w:p w14:paraId="19054FD8" w14:textId="77777777" w:rsidR="00050059" w:rsidRPr="00050059" w:rsidRDefault="00050059" w:rsidP="00050059">
      <w:pPr>
        <w:autoSpaceDE w:val="0"/>
        <w:autoSpaceDN w:val="0"/>
        <w:adjustRightInd w:val="0"/>
        <w:spacing w:line="360" w:lineRule="auto"/>
        <w:ind w:firstLine="709"/>
        <w:jc w:val="center"/>
        <w:rPr>
          <w:rFonts w:ascii="Arial" w:eastAsia="Calibri" w:hAnsi="Arial" w:cs="Arial"/>
          <w:b/>
          <w:sz w:val="28"/>
          <w:szCs w:val="28"/>
          <w:lang w:val="es-ES_tradnl" w:eastAsia="es-ES"/>
        </w:rPr>
      </w:pPr>
    </w:p>
    <w:p w14:paraId="6CD83667" w14:textId="77777777" w:rsidR="00050059" w:rsidRPr="00050059" w:rsidRDefault="00050059" w:rsidP="00050059">
      <w:pPr>
        <w:autoSpaceDE w:val="0"/>
        <w:autoSpaceDN w:val="0"/>
        <w:adjustRightInd w:val="0"/>
        <w:spacing w:after="480" w:line="360" w:lineRule="auto"/>
        <w:ind w:firstLine="709"/>
        <w:jc w:val="center"/>
        <w:rPr>
          <w:rFonts w:ascii="Arial" w:eastAsia="Calibri" w:hAnsi="Arial" w:cs="Arial"/>
          <w:b/>
          <w:sz w:val="28"/>
          <w:szCs w:val="28"/>
          <w:lang w:val="es-ES_tradnl" w:eastAsia="es-ES"/>
        </w:rPr>
      </w:pPr>
      <w:r w:rsidRPr="00050059">
        <w:rPr>
          <w:rFonts w:ascii="Arial" w:eastAsia="Calibri" w:hAnsi="Arial" w:cs="Arial"/>
          <w:b/>
          <w:sz w:val="28"/>
          <w:szCs w:val="28"/>
          <w:lang w:val="es-ES_tradnl" w:eastAsia="es-ES"/>
        </w:rPr>
        <w:t>SECRETARIO GENERAL DE ACUERDOS</w:t>
      </w:r>
    </w:p>
    <w:p w14:paraId="3DAC09CD" w14:textId="77777777" w:rsidR="00050059" w:rsidRPr="00050059" w:rsidRDefault="00050059" w:rsidP="00050059">
      <w:pPr>
        <w:autoSpaceDE w:val="0"/>
        <w:autoSpaceDN w:val="0"/>
        <w:adjustRightInd w:val="0"/>
        <w:spacing w:after="480" w:line="360" w:lineRule="auto"/>
        <w:ind w:firstLine="709"/>
        <w:jc w:val="center"/>
        <w:rPr>
          <w:rFonts w:ascii="Arial" w:eastAsia="Calibri" w:hAnsi="Arial" w:cs="Arial"/>
          <w:b/>
          <w:sz w:val="28"/>
          <w:szCs w:val="28"/>
          <w:lang w:val="es-ES_tradnl" w:eastAsia="es-ES"/>
        </w:rPr>
      </w:pPr>
    </w:p>
    <w:p w14:paraId="0C00C508" w14:textId="77777777" w:rsidR="00050059" w:rsidRPr="00050059" w:rsidRDefault="00050059" w:rsidP="00050059">
      <w:pPr>
        <w:autoSpaceDE w:val="0"/>
        <w:autoSpaceDN w:val="0"/>
        <w:adjustRightInd w:val="0"/>
        <w:spacing w:after="480" w:line="360" w:lineRule="auto"/>
        <w:ind w:firstLine="709"/>
        <w:jc w:val="center"/>
        <w:rPr>
          <w:rFonts w:ascii="Arial" w:eastAsia="Calibri" w:hAnsi="Arial" w:cs="Arial"/>
          <w:b/>
          <w:sz w:val="28"/>
          <w:szCs w:val="28"/>
          <w:lang w:val="es-ES_tradnl" w:eastAsia="es-ES"/>
        </w:rPr>
      </w:pPr>
      <w:r w:rsidRPr="00050059">
        <w:rPr>
          <w:rFonts w:ascii="Arial" w:eastAsia="Calibri" w:hAnsi="Arial" w:cs="Arial"/>
          <w:b/>
          <w:sz w:val="28"/>
          <w:szCs w:val="28"/>
          <w:lang w:val="es-ES_tradnl" w:eastAsia="es-ES"/>
        </w:rPr>
        <w:t>LIC. RAFAEL COELLO CETINA</w:t>
      </w:r>
    </w:p>
    <w:p w14:paraId="311CEC44" w14:textId="77777777" w:rsidR="00050059" w:rsidRDefault="00050059" w:rsidP="00050059">
      <w:pPr>
        <w:spacing w:after="360"/>
        <w:ind w:firstLine="708"/>
        <w:rPr>
          <w:rFonts w:ascii="Arial" w:eastAsia="Times New Roman" w:hAnsi="Arial" w:cs="Arial"/>
          <w:sz w:val="18"/>
          <w:szCs w:val="18"/>
          <w:lang w:val="es-ES_tradnl" w:eastAsia="es-MX"/>
        </w:rPr>
      </w:pPr>
    </w:p>
    <w:p w14:paraId="4BF7633D" w14:textId="05AB412A" w:rsidR="00050059" w:rsidRDefault="00050059" w:rsidP="00EC362A">
      <w:pPr>
        <w:spacing w:after="360"/>
        <w:rPr>
          <w:rFonts w:ascii="Arial" w:eastAsia="Times New Roman" w:hAnsi="Arial" w:cs="Arial"/>
          <w:sz w:val="18"/>
          <w:szCs w:val="18"/>
          <w:lang w:val="es-ES_tradnl" w:eastAsia="es-MX"/>
        </w:rPr>
      </w:pPr>
    </w:p>
    <w:p w14:paraId="15EF9CC9" w14:textId="245E8B29" w:rsidR="00EC362A" w:rsidRDefault="00EC362A" w:rsidP="00EC362A">
      <w:pPr>
        <w:spacing w:after="360"/>
        <w:rPr>
          <w:rFonts w:ascii="Arial" w:eastAsia="Times New Roman" w:hAnsi="Arial" w:cs="Arial"/>
          <w:sz w:val="18"/>
          <w:szCs w:val="18"/>
          <w:lang w:val="es-ES_tradnl" w:eastAsia="es-MX"/>
        </w:rPr>
      </w:pPr>
    </w:p>
    <w:p w14:paraId="5A0D69F4" w14:textId="4FA6891C" w:rsidR="00EC362A" w:rsidRDefault="00EC362A" w:rsidP="00EC362A">
      <w:pPr>
        <w:spacing w:after="360"/>
        <w:rPr>
          <w:rFonts w:ascii="Arial" w:eastAsia="Times New Roman" w:hAnsi="Arial" w:cs="Arial"/>
          <w:sz w:val="18"/>
          <w:szCs w:val="18"/>
          <w:lang w:val="es-ES_tradnl" w:eastAsia="es-MX"/>
        </w:rPr>
      </w:pPr>
    </w:p>
    <w:p w14:paraId="78B3EDDE" w14:textId="77777777" w:rsidR="00EC362A" w:rsidRDefault="00EC362A" w:rsidP="00EC362A">
      <w:pPr>
        <w:spacing w:after="360"/>
        <w:rPr>
          <w:rFonts w:ascii="Arial" w:eastAsia="Times New Roman" w:hAnsi="Arial" w:cs="Arial"/>
          <w:sz w:val="18"/>
          <w:szCs w:val="18"/>
          <w:lang w:val="es-ES_tradnl" w:eastAsia="es-MX"/>
        </w:rPr>
      </w:pPr>
    </w:p>
    <w:p w14:paraId="1493894B" w14:textId="2DECDABE" w:rsidR="00050059" w:rsidRPr="00050059" w:rsidRDefault="00050059" w:rsidP="00EC362A">
      <w:pPr>
        <w:spacing w:before="240" w:after="240"/>
        <w:ind w:firstLine="708"/>
        <w:rPr>
          <w:rFonts w:ascii="Arial" w:hAnsi="Arial" w:cs="Arial"/>
          <w:sz w:val="18"/>
          <w:szCs w:val="18"/>
        </w:rPr>
      </w:pPr>
      <w:r w:rsidRPr="00050059">
        <w:rPr>
          <w:rFonts w:ascii="Arial" w:eastAsia="Times New Roman" w:hAnsi="Arial" w:cs="Arial"/>
          <w:sz w:val="18"/>
          <w:szCs w:val="18"/>
          <w:lang w:val="es-ES_tradnl" w:eastAsia="es-MX"/>
        </w:rPr>
        <w:t xml:space="preserve">Esta foja corresponde a la Acción de Inconstitucionalidad </w:t>
      </w:r>
      <w:r w:rsidR="00EC362A" w:rsidRPr="00EC362A">
        <w:rPr>
          <w:rFonts w:ascii="Arial" w:eastAsia="Times New Roman" w:hAnsi="Arial" w:cs="Arial"/>
          <w:sz w:val="18"/>
          <w:szCs w:val="18"/>
          <w:lang w:val="es-ES_tradnl" w:eastAsia="es-MX"/>
        </w:rPr>
        <w:t>278</w:t>
      </w:r>
      <w:r w:rsidRPr="00050059">
        <w:rPr>
          <w:rFonts w:ascii="Arial" w:eastAsia="Times New Roman" w:hAnsi="Arial" w:cs="Arial"/>
          <w:sz w:val="18"/>
          <w:szCs w:val="18"/>
          <w:lang w:val="es-ES_tradnl" w:eastAsia="es-MX"/>
        </w:rPr>
        <w:t>/20</w:t>
      </w:r>
      <w:r w:rsidR="00EC362A" w:rsidRPr="00EC362A">
        <w:rPr>
          <w:rFonts w:ascii="Arial" w:eastAsia="Times New Roman" w:hAnsi="Arial" w:cs="Arial"/>
          <w:sz w:val="18"/>
          <w:szCs w:val="18"/>
          <w:lang w:val="es-ES_tradnl" w:eastAsia="es-MX"/>
        </w:rPr>
        <w:t>20 y acumuladas</w:t>
      </w:r>
      <w:r w:rsidRPr="00050059">
        <w:rPr>
          <w:rFonts w:ascii="Arial" w:eastAsia="Times New Roman" w:hAnsi="Arial" w:cs="Arial"/>
          <w:sz w:val="18"/>
          <w:szCs w:val="18"/>
          <w:lang w:val="es-ES_tradnl" w:eastAsia="es-MX"/>
        </w:rPr>
        <w:t xml:space="preserve"> fallada</w:t>
      </w:r>
      <w:r w:rsidR="00EC362A" w:rsidRPr="00EC362A">
        <w:rPr>
          <w:rFonts w:ascii="Arial" w:eastAsia="Times New Roman" w:hAnsi="Arial" w:cs="Arial"/>
          <w:sz w:val="18"/>
          <w:szCs w:val="18"/>
          <w:lang w:val="es-ES_tradnl" w:eastAsia="es-MX"/>
        </w:rPr>
        <w:t>s</w:t>
      </w:r>
      <w:r w:rsidRPr="00050059">
        <w:rPr>
          <w:rFonts w:ascii="Arial" w:eastAsia="Times New Roman" w:hAnsi="Arial" w:cs="Arial"/>
          <w:sz w:val="18"/>
          <w:szCs w:val="18"/>
          <w:lang w:val="es-ES_tradnl" w:eastAsia="es-MX"/>
        </w:rPr>
        <w:t xml:space="preserve"> el </w:t>
      </w:r>
      <w:r w:rsidR="00EC362A" w:rsidRPr="00EC362A">
        <w:rPr>
          <w:rFonts w:ascii="Arial" w:eastAsia="Times New Roman" w:hAnsi="Arial" w:cs="Arial"/>
          <w:sz w:val="18"/>
          <w:szCs w:val="18"/>
          <w:lang w:val="es-ES_tradnl" w:eastAsia="es-MX"/>
        </w:rPr>
        <w:t>dieciocho de febrero de dos mil veintiuno</w:t>
      </w:r>
      <w:r w:rsidRPr="00050059">
        <w:rPr>
          <w:rFonts w:ascii="Arial" w:eastAsia="Times New Roman" w:hAnsi="Arial" w:cs="Arial"/>
          <w:sz w:val="18"/>
          <w:szCs w:val="18"/>
          <w:lang w:val="es-ES_tradnl" w:eastAsia="es-MX"/>
        </w:rPr>
        <w:t xml:space="preserve">, en el sentido siguiente: </w:t>
      </w:r>
      <w:r w:rsidR="00EC362A" w:rsidRPr="00EC362A">
        <w:rPr>
          <w:rFonts w:ascii="Arial" w:hAnsi="Arial" w:cs="Arial"/>
          <w:b/>
          <w:sz w:val="18"/>
          <w:szCs w:val="18"/>
        </w:rPr>
        <w:t xml:space="preserve">PRIMERO. </w:t>
      </w:r>
      <w:r w:rsidR="00EC362A" w:rsidRPr="00EC362A">
        <w:rPr>
          <w:rFonts w:ascii="Arial" w:hAnsi="Arial" w:cs="Arial"/>
          <w:sz w:val="18"/>
          <w:szCs w:val="18"/>
        </w:rPr>
        <w:t>Es parcialmente procedente, pero infundada la presente acción de inconstitucionalidad y sus acumuladas.</w:t>
      </w:r>
      <w:r w:rsidR="00EC362A" w:rsidRPr="00EC362A">
        <w:rPr>
          <w:rFonts w:ascii="Arial" w:hAnsi="Arial" w:cs="Arial"/>
          <w:i/>
          <w:iCs/>
          <w:sz w:val="18"/>
          <w:szCs w:val="18"/>
        </w:rPr>
        <w:t xml:space="preserve"> </w:t>
      </w:r>
      <w:r w:rsidR="00EC362A" w:rsidRPr="00EC362A">
        <w:rPr>
          <w:rFonts w:ascii="Arial" w:hAnsi="Arial" w:cs="Arial"/>
          <w:b/>
          <w:sz w:val="18"/>
          <w:szCs w:val="18"/>
        </w:rPr>
        <w:t>SEGUNDO.</w:t>
      </w:r>
      <w:r w:rsidR="00EC362A" w:rsidRPr="00EC362A">
        <w:rPr>
          <w:rFonts w:ascii="Arial" w:hAnsi="Arial" w:cs="Arial"/>
          <w:bCs/>
          <w:sz w:val="18"/>
          <w:szCs w:val="18"/>
        </w:rPr>
        <w:t xml:space="preserve"> </w:t>
      </w:r>
      <w:r w:rsidR="00EC362A" w:rsidRPr="00EC362A">
        <w:rPr>
          <w:rFonts w:ascii="Arial" w:hAnsi="Arial" w:cs="Arial"/>
          <w:sz w:val="18"/>
          <w:szCs w:val="18"/>
        </w:rPr>
        <w:t>Se sobresee respecto de los artículos 53, párrafo tercero, y 69, fracción I, incisos del d) al z), de la Ley Orgánica Municipal del Estado de México, reformados y derogado mediante el Decreto Número 190, publicado en el Periódico Oficial de dicha entidad federativa el veintinueve de septiembre de dos mil veinte, en términos del apartado V de esta decisión.</w:t>
      </w:r>
      <w:r w:rsidR="00EC362A">
        <w:rPr>
          <w:rFonts w:ascii="Arial" w:hAnsi="Arial" w:cs="Arial"/>
          <w:sz w:val="18"/>
          <w:szCs w:val="18"/>
        </w:rPr>
        <w:t xml:space="preserve"> </w:t>
      </w:r>
      <w:r w:rsidR="00EC362A" w:rsidRPr="00EC362A">
        <w:rPr>
          <w:rFonts w:ascii="Arial" w:hAnsi="Arial" w:cs="Arial"/>
          <w:b/>
          <w:sz w:val="18"/>
          <w:szCs w:val="18"/>
        </w:rPr>
        <w:t xml:space="preserve">TERCERO. </w:t>
      </w:r>
      <w:r w:rsidR="00EC362A" w:rsidRPr="00EC362A">
        <w:rPr>
          <w:rFonts w:ascii="Arial" w:hAnsi="Arial" w:cs="Arial"/>
          <w:sz w:val="18"/>
          <w:szCs w:val="18"/>
        </w:rPr>
        <w:t>Se reconoce la validez del artículo 16, fracciones I, II y III, de la Ley Orgánica Municipal del Estado de México, así como 28, fracciones II, incisos del a) al d), y III, del Código Electoral del Estado de México, reformados y derogados mediante el Decreto Número 190, publicado en el Periódico Oficial de dicha entidad federativa el veintinueve de septiembre de dos mil veinte, por las razones expuestas en el apartado VII de esta determinación.</w:t>
      </w:r>
      <w:r w:rsidR="00EC362A" w:rsidRPr="00EC362A">
        <w:rPr>
          <w:rFonts w:ascii="Arial" w:hAnsi="Arial" w:cs="Arial"/>
          <w:i/>
          <w:iCs/>
          <w:sz w:val="18"/>
          <w:szCs w:val="18"/>
        </w:rPr>
        <w:t xml:space="preserve"> </w:t>
      </w:r>
      <w:r w:rsidR="00EC362A" w:rsidRPr="00EC362A">
        <w:rPr>
          <w:rFonts w:ascii="Arial" w:hAnsi="Arial" w:cs="Arial"/>
          <w:b/>
          <w:sz w:val="18"/>
          <w:szCs w:val="18"/>
        </w:rPr>
        <w:t>CUARTO.</w:t>
      </w:r>
      <w:r w:rsidR="00EC362A" w:rsidRPr="00EC362A">
        <w:rPr>
          <w:rFonts w:ascii="Arial" w:hAnsi="Arial" w:cs="Arial"/>
          <w:bCs/>
          <w:sz w:val="18"/>
          <w:szCs w:val="18"/>
        </w:rPr>
        <w:t xml:space="preserve"> </w:t>
      </w:r>
      <w:r w:rsidR="00EC362A" w:rsidRPr="00EC362A">
        <w:rPr>
          <w:rFonts w:ascii="Arial" w:hAnsi="Arial" w:cs="Arial"/>
          <w:sz w:val="18"/>
          <w:szCs w:val="18"/>
        </w:rPr>
        <w:t>Publíquese esta resolución en el Semanario Judicial de la Federación y su Gaceta.</w:t>
      </w:r>
      <w:r w:rsidRPr="00050059">
        <w:rPr>
          <w:rFonts w:ascii="Arial" w:eastAsia="Times New Roman" w:hAnsi="Arial" w:cs="Arial"/>
          <w:b/>
          <w:sz w:val="18"/>
          <w:szCs w:val="18"/>
          <w:lang w:val="es-ES_tradnl" w:eastAsia="es-MX"/>
        </w:rPr>
        <w:t>Conste.</w:t>
      </w:r>
    </w:p>
    <w:p w14:paraId="18096ED8" w14:textId="77777777" w:rsidR="00961066" w:rsidRPr="00961066" w:rsidRDefault="00961066" w:rsidP="00EC362A">
      <w:pPr>
        <w:spacing w:before="240" w:after="240" w:line="360" w:lineRule="auto"/>
        <w:rPr>
          <w:rFonts w:ascii="Arial" w:hAnsi="Arial" w:cs="Arial"/>
          <w:bCs/>
          <w:sz w:val="26"/>
          <w:szCs w:val="26"/>
        </w:rPr>
      </w:pPr>
    </w:p>
    <w:sectPr w:rsidR="00961066" w:rsidRPr="00961066" w:rsidSect="0010418F">
      <w:headerReference w:type="even" r:id="rId8"/>
      <w:headerReference w:type="default" r:id="rId9"/>
      <w:footerReference w:type="even" r:id="rId10"/>
      <w:footerReference w:type="default" r:id="rId11"/>
      <w:type w:val="continuous"/>
      <w:pgSz w:w="12242" w:h="20163" w:code="5"/>
      <w:pgMar w:top="2552" w:right="1701" w:bottom="2552" w:left="1701" w:header="1134" w:footer="141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BD245" w14:textId="77777777" w:rsidR="008050AE" w:rsidRDefault="008050AE" w:rsidP="006F452A">
      <w:r>
        <w:separator/>
      </w:r>
    </w:p>
  </w:endnote>
  <w:endnote w:type="continuationSeparator" w:id="0">
    <w:p w14:paraId="658F8CD9" w14:textId="77777777" w:rsidR="008050AE" w:rsidRDefault="008050AE" w:rsidP="006F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55629"/>
      <w:docPartObj>
        <w:docPartGallery w:val="Page Numbers (Bottom of Page)"/>
        <w:docPartUnique/>
      </w:docPartObj>
    </w:sdtPr>
    <w:sdtEndPr>
      <w:rPr>
        <w:rFonts w:ascii="Arial" w:hAnsi="Arial" w:cs="Arial"/>
        <w:sz w:val="24"/>
      </w:rPr>
    </w:sdtEndPr>
    <w:sdtContent>
      <w:p w14:paraId="44FCC4A3" w14:textId="5F75A56A" w:rsidR="00FF4FD6" w:rsidRPr="0010418F" w:rsidRDefault="00FF4FD6" w:rsidP="0010418F">
        <w:pPr>
          <w:pStyle w:val="Piedepgina"/>
          <w:rPr>
            <w:rFonts w:ascii="Arial" w:hAnsi="Arial" w:cs="Arial"/>
            <w:sz w:val="24"/>
          </w:rPr>
        </w:pPr>
        <w:r w:rsidRPr="0010418F">
          <w:rPr>
            <w:rFonts w:ascii="Arial" w:hAnsi="Arial" w:cs="Arial"/>
            <w:sz w:val="24"/>
          </w:rPr>
          <w:fldChar w:fldCharType="begin"/>
        </w:r>
        <w:r w:rsidRPr="0010418F">
          <w:rPr>
            <w:rFonts w:ascii="Arial" w:hAnsi="Arial" w:cs="Arial"/>
            <w:sz w:val="24"/>
          </w:rPr>
          <w:instrText>PAGE   \* MERGEFORMAT</w:instrText>
        </w:r>
        <w:r w:rsidRPr="0010418F">
          <w:rPr>
            <w:rFonts w:ascii="Arial" w:hAnsi="Arial" w:cs="Arial"/>
            <w:sz w:val="24"/>
          </w:rPr>
          <w:fldChar w:fldCharType="separate"/>
        </w:r>
        <w:r w:rsidRPr="00B82015">
          <w:rPr>
            <w:rFonts w:ascii="Arial" w:hAnsi="Arial" w:cs="Arial"/>
            <w:noProof/>
            <w:sz w:val="24"/>
            <w:lang w:val="es-ES"/>
          </w:rPr>
          <w:t>68</w:t>
        </w:r>
        <w:r w:rsidRPr="0010418F">
          <w:rPr>
            <w:rFonts w:ascii="Arial" w:hAnsi="Arial" w:cs="Arial"/>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559664"/>
      <w:docPartObj>
        <w:docPartGallery w:val="Page Numbers (Bottom of Page)"/>
        <w:docPartUnique/>
      </w:docPartObj>
    </w:sdtPr>
    <w:sdtEndPr>
      <w:rPr>
        <w:rFonts w:ascii="Arial" w:hAnsi="Arial" w:cs="Arial"/>
        <w:sz w:val="24"/>
      </w:rPr>
    </w:sdtEndPr>
    <w:sdtContent>
      <w:p w14:paraId="3C41A905" w14:textId="0A6314E4" w:rsidR="00FF4FD6" w:rsidRPr="0010418F" w:rsidRDefault="00FF4FD6" w:rsidP="0010418F">
        <w:pPr>
          <w:pStyle w:val="Piedepgina"/>
          <w:jc w:val="right"/>
          <w:rPr>
            <w:rFonts w:ascii="Arial" w:hAnsi="Arial" w:cs="Arial"/>
            <w:sz w:val="24"/>
          </w:rPr>
        </w:pPr>
        <w:r w:rsidRPr="0010418F">
          <w:rPr>
            <w:rFonts w:ascii="Arial" w:hAnsi="Arial" w:cs="Arial"/>
            <w:sz w:val="24"/>
          </w:rPr>
          <w:fldChar w:fldCharType="begin"/>
        </w:r>
        <w:r w:rsidRPr="0010418F">
          <w:rPr>
            <w:rFonts w:ascii="Arial" w:hAnsi="Arial" w:cs="Arial"/>
            <w:sz w:val="24"/>
          </w:rPr>
          <w:instrText>PAGE   \* MERGEFORMAT</w:instrText>
        </w:r>
        <w:r w:rsidRPr="0010418F">
          <w:rPr>
            <w:rFonts w:ascii="Arial" w:hAnsi="Arial" w:cs="Arial"/>
            <w:sz w:val="24"/>
          </w:rPr>
          <w:fldChar w:fldCharType="separate"/>
        </w:r>
        <w:r w:rsidRPr="00B82015">
          <w:rPr>
            <w:rFonts w:ascii="Arial" w:hAnsi="Arial" w:cs="Arial"/>
            <w:noProof/>
            <w:sz w:val="24"/>
            <w:lang w:val="es-ES"/>
          </w:rPr>
          <w:t>69</w:t>
        </w:r>
        <w:r w:rsidRPr="0010418F">
          <w:rPr>
            <w:rFonts w:ascii="Arial" w:hAnsi="Arial" w:cs="Arial"/>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C89C0" w14:textId="77777777" w:rsidR="008050AE" w:rsidRDefault="008050AE" w:rsidP="006F452A">
      <w:r>
        <w:separator/>
      </w:r>
    </w:p>
  </w:footnote>
  <w:footnote w:type="continuationSeparator" w:id="0">
    <w:p w14:paraId="52B91765" w14:textId="77777777" w:rsidR="008050AE" w:rsidRDefault="008050AE" w:rsidP="006F452A">
      <w:r>
        <w:continuationSeparator/>
      </w:r>
    </w:p>
  </w:footnote>
  <w:footnote w:id="1">
    <w:p w14:paraId="6C5BB62A" w14:textId="77777777" w:rsidR="00FF4FD6" w:rsidRDefault="00FF4FD6" w:rsidP="00CD4DB9">
      <w:pPr>
        <w:pStyle w:val="Textonotapie"/>
      </w:pPr>
      <w:r>
        <w:rPr>
          <w:rStyle w:val="Refdenotaalpie"/>
        </w:rPr>
        <w:footnoteRef/>
      </w:r>
      <w:r>
        <w:t xml:space="preserve"> </w:t>
      </w:r>
      <w:r w:rsidRPr="001E5984">
        <w:rPr>
          <w:b/>
          <w:bCs/>
        </w:rPr>
        <w:t>Artículo 235.</w:t>
      </w:r>
      <w:r w:rsidRPr="001E5984">
        <w:t xml:space="preserve"> Los procesos electorales ordinarios iniciarán en la primera semana del mes de enero del año correspondiente a la de la elección y concluirán con los cómputos y declaraciones que realicen los consejos del Instituto, o con las resoluciones que, en su caso, pronuncie el Tribunal Electoral.</w:t>
      </w:r>
    </w:p>
  </w:footnote>
  <w:footnote w:id="2">
    <w:p w14:paraId="156858FB" w14:textId="4FC6ECD3" w:rsidR="00FF4FD6" w:rsidRPr="00D465FC" w:rsidRDefault="00FF4FD6" w:rsidP="00CD4DB9">
      <w:pPr>
        <w:pStyle w:val="Textonotapie"/>
        <w:rPr>
          <w:rFonts w:cs="Arial"/>
          <w:szCs w:val="22"/>
        </w:rPr>
      </w:pPr>
      <w:r w:rsidRPr="00D465FC">
        <w:rPr>
          <w:rStyle w:val="Refdenotaalpie"/>
          <w:rFonts w:cs="Arial"/>
          <w:sz w:val="22"/>
          <w:szCs w:val="22"/>
        </w:rPr>
        <w:footnoteRef/>
      </w:r>
      <w:r>
        <w:rPr>
          <w:rFonts w:cs="Arial"/>
          <w:szCs w:val="22"/>
        </w:rPr>
        <w:t xml:space="preserve"> </w:t>
      </w:r>
      <w:r w:rsidRPr="00D465FC">
        <w:rPr>
          <w:rFonts w:cs="Arial"/>
          <w:b/>
          <w:szCs w:val="22"/>
        </w:rPr>
        <w:t>Artículo</w:t>
      </w:r>
      <w:r w:rsidRPr="00D465FC">
        <w:rPr>
          <w:rFonts w:cs="Arial"/>
          <w:szCs w:val="22"/>
        </w:rPr>
        <w:t xml:space="preserve"> </w:t>
      </w:r>
      <w:r w:rsidRPr="00D465FC">
        <w:rPr>
          <w:rFonts w:cs="Arial"/>
          <w:b/>
          <w:szCs w:val="22"/>
        </w:rPr>
        <w:t>105</w:t>
      </w:r>
      <w:r>
        <w:rPr>
          <w:rFonts w:cs="Arial"/>
          <w:b/>
          <w:szCs w:val="22"/>
        </w:rPr>
        <w:t>.</w:t>
      </w:r>
      <w:r w:rsidRPr="00D465FC">
        <w:rPr>
          <w:rFonts w:cs="Arial"/>
          <w:szCs w:val="22"/>
        </w:rPr>
        <w:t xml:space="preserve"> </w:t>
      </w:r>
      <w:r w:rsidRPr="002976DB">
        <w:rPr>
          <w:rFonts w:cs="Arial"/>
          <w:szCs w:val="22"/>
        </w:rPr>
        <w:t>La Suprema Corte de Justicia de la Nación conocerá, en los términos que señale la ley reglamentaria, de los asuntos siguientes</w:t>
      </w:r>
      <w:r>
        <w:rPr>
          <w:rFonts w:cs="Arial"/>
          <w:szCs w:val="22"/>
        </w:rPr>
        <w:t>:</w:t>
      </w:r>
      <w:r w:rsidRPr="002976DB">
        <w:rPr>
          <w:rFonts w:cs="Arial"/>
          <w:szCs w:val="22"/>
        </w:rPr>
        <w:t xml:space="preserve"> </w:t>
      </w:r>
      <w:r w:rsidRPr="00D465FC">
        <w:rPr>
          <w:rFonts w:cs="Arial"/>
          <w:szCs w:val="22"/>
        </w:rPr>
        <w:t>(...)</w:t>
      </w:r>
      <w:r>
        <w:rPr>
          <w:rFonts w:cs="Arial"/>
          <w:szCs w:val="22"/>
        </w:rPr>
        <w:tab/>
      </w:r>
      <w:r>
        <w:rPr>
          <w:rFonts w:cs="Arial"/>
          <w:szCs w:val="22"/>
        </w:rPr>
        <w:tab/>
      </w:r>
    </w:p>
    <w:p w14:paraId="5F2A4210" w14:textId="77777777" w:rsidR="00FF4FD6" w:rsidRPr="0077408F" w:rsidRDefault="00FF4FD6" w:rsidP="00CD4DB9">
      <w:pPr>
        <w:pStyle w:val="Textonotapie"/>
        <w:rPr>
          <w:rFonts w:cs="Arial"/>
          <w:szCs w:val="22"/>
        </w:rPr>
      </w:pPr>
      <w:r w:rsidRPr="002976DB">
        <w:rPr>
          <w:rFonts w:cs="Arial"/>
          <w:b/>
          <w:szCs w:val="22"/>
        </w:rPr>
        <w:t>II.-</w:t>
      </w:r>
      <w:r>
        <w:rPr>
          <w:rFonts w:cs="Arial"/>
          <w:b/>
          <w:szCs w:val="22"/>
        </w:rPr>
        <w:tab/>
      </w:r>
      <w:r>
        <w:rPr>
          <w:rFonts w:cs="Arial"/>
          <w:b/>
          <w:szCs w:val="22"/>
        </w:rPr>
        <w:tab/>
      </w:r>
      <w:r>
        <w:rPr>
          <w:rFonts w:cs="Arial"/>
          <w:b/>
          <w:szCs w:val="22"/>
        </w:rPr>
        <w:tab/>
      </w:r>
      <w:r w:rsidRPr="002976DB">
        <w:rPr>
          <w:rFonts w:cs="Arial"/>
          <w:szCs w:val="22"/>
        </w:rPr>
        <w:t xml:space="preserve"> </w:t>
      </w:r>
      <w:r w:rsidRPr="0077408F">
        <w:rPr>
          <w:rFonts w:cs="Arial"/>
          <w:szCs w:val="22"/>
        </w:rPr>
        <w:t>De las acciones de inconstitucionalidad que tengan por objeto plantear la posible contradicción entre una norma de carácter general y esta Constitución.</w:t>
      </w:r>
    </w:p>
    <w:p w14:paraId="608EF82F" w14:textId="77777777" w:rsidR="00FF4FD6" w:rsidRPr="002976DB" w:rsidRDefault="00FF4FD6" w:rsidP="00CD4DB9">
      <w:pPr>
        <w:pStyle w:val="Textonotapie"/>
        <w:rPr>
          <w:rFonts w:cs="Arial"/>
          <w:szCs w:val="22"/>
        </w:rPr>
      </w:pPr>
      <w:r w:rsidRPr="0077408F">
        <w:rPr>
          <w:rFonts w:cs="Arial"/>
          <w:szCs w:val="22"/>
        </w:rPr>
        <w:t>Las acciones de inconstitucionalidad podrán ejercitarse, dentro de los treinta días naturales siguientes a la fecha de publicación de la norma, por:</w:t>
      </w:r>
      <w:r>
        <w:rPr>
          <w:rFonts w:cs="Arial"/>
          <w:szCs w:val="22"/>
        </w:rPr>
        <w:t xml:space="preserve"> (…)</w:t>
      </w:r>
    </w:p>
    <w:p w14:paraId="67D41D21" w14:textId="77777777" w:rsidR="00FF4FD6" w:rsidRPr="00D465FC" w:rsidRDefault="00FF4FD6" w:rsidP="00CD4DB9">
      <w:pPr>
        <w:pStyle w:val="Textonotapie"/>
        <w:rPr>
          <w:rFonts w:cs="Arial"/>
          <w:szCs w:val="22"/>
        </w:rPr>
      </w:pPr>
      <w:r>
        <w:rPr>
          <w:rFonts w:cs="Arial"/>
          <w:b/>
          <w:szCs w:val="22"/>
        </w:rPr>
        <w:t>f)</w:t>
      </w:r>
      <w:r>
        <w:rPr>
          <w:rFonts w:cs="Arial"/>
          <w:b/>
          <w:szCs w:val="22"/>
        </w:rPr>
        <w:tab/>
      </w:r>
      <w:r>
        <w:rPr>
          <w:rFonts w:cs="Arial"/>
          <w:b/>
          <w:szCs w:val="22"/>
        </w:rPr>
        <w:tab/>
      </w:r>
      <w:r>
        <w:rPr>
          <w:rFonts w:cs="Arial"/>
          <w:b/>
          <w:szCs w:val="22"/>
        </w:rPr>
        <w:tab/>
      </w:r>
      <w:r>
        <w:rPr>
          <w:rFonts w:cs="Arial"/>
          <w:szCs w:val="22"/>
        </w:rPr>
        <w:t xml:space="preserve"> </w:t>
      </w:r>
      <w:r w:rsidRPr="00B10189">
        <w:rPr>
          <w:rFonts w:cs="Arial"/>
          <w:szCs w:val="22"/>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r w:rsidRPr="002976DB">
        <w:rPr>
          <w:rFonts w:cs="Arial"/>
          <w:szCs w:val="22"/>
        </w:rPr>
        <w:t>;</w:t>
      </w:r>
      <w:r>
        <w:rPr>
          <w:rFonts w:cs="Arial"/>
          <w:szCs w:val="22"/>
        </w:rPr>
        <w:t xml:space="preserve"> (…)</w:t>
      </w:r>
    </w:p>
  </w:footnote>
  <w:footnote w:id="3">
    <w:p w14:paraId="4F6E7712" w14:textId="77777777" w:rsidR="00FF4FD6" w:rsidRDefault="00FF4FD6" w:rsidP="00CD4DB9">
      <w:pPr>
        <w:pStyle w:val="Textonotapie"/>
      </w:pPr>
      <w:r>
        <w:rPr>
          <w:rStyle w:val="Refdenotaalpie"/>
        </w:rPr>
        <w:footnoteRef/>
      </w:r>
      <w:r>
        <w:t xml:space="preserve"> </w:t>
      </w:r>
      <w:r w:rsidRPr="00A64436">
        <w:rPr>
          <w:b/>
        </w:rPr>
        <w:t>Artículo 1o.</w:t>
      </w:r>
      <w:r w:rsidRPr="00A64436">
        <w:t xml:space="preserve"> La Suprema Corte de Justicia de la Nación conocerá y resolverá con base en las disposiciones del presente Título, las controversias constitucionales y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4">
    <w:p w14:paraId="5BDABF96" w14:textId="77777777" w:rsidR="00FF4FD6" w:rsidRDefault="00FF4FD6" w:rsidP="00CD4DB9">
      <w:pPr>
        <w:pStyle w:val="Textonotapie"/>
      </w:pPr>
      <w:r>
        <w:rPr>
          <w:rStyle w:val="Refdenotaalpie"/>
        </w:rPr>
        <w:footnoteRef/>
      </w:r>
      <w:r>
        <w:t xml:space="preserve"> </w:t>
      </w:r>
      <w:r w:rsidRPr="00A64436">
        <w:rPr>
          <w:b/>
        </w:rPr>
        <w:t xml:space="preserve">Artículo 10. </w:t>
      </w:r>
      <w:r w:rsidRPr="00A64436">
        <w:t>La Suprema Corte de Justicia conocerá funcionando en Pleno:</w:t>
      </w:r>
    </w:p>
    <w:p w14:paraId="71F4B35B" w14:textId="77777777" w:rsidR="00FF4FD6" w:rsidRDefault="00FF4FD6" w:rsidP="00CD4DB9">
      <w:pPr>
        <w:pStyle w:val="Textonotapie"/>
      </w:pPr>
      <w:r w:rsidRPr="00547A17">
        <w:rPr>
          <w:b/>
          <w:bCs/>
        </w:rPr>
        <w:t>I.</w:t>
      </w:r>
      <w:r>
        <w:t xml:space="preserve"> </w:t>
      </w:r>
      <w:r w:rsidRPr="00A64436">
        <w:t>De las controversias constitucionales y acciones de inconstitucionalidad a que se refieren las fracciones I y II del artículo 105 de la Constitución Política de los Estados Unidos Mexicanos;</w:t>
      </w:r>
      <w:r>
        <w:t xml:space="preserve"> (…)</w:t>
      </w:r>
    </w:p>
  </w:footnote>
  <w:footnote w:id="5">
    <w:p w14:paraId="5391B067" w14:textId="77777777" w:rsidR="00FF4FD6" w:rsidRDefault="00FF4FD6" w:rsidP="00CD4DB9">
      <w:pPr>
        <w:pStyle w:val="Textonotapie"/>
      </w:pPr>
      <w:r>
        <w:rPr>
          <w:rStyle w:val="Refdenotaalpie"/>
        </w:rPr>
        <w:footnoteRef/>
      </w:r>
      <w:r>
        <w:t xml:space="preserve"> </w:t>
      </w:r>
      <w:r w:rsidRPr="00547A17">
        <w:rPr>
          <w:b/>
          <w:bCs/>
        </w:rPr>
        <w:t>SEGUNDO.</w:t>
      </w:r>
      <w:r>
        <w:t xml:space="preserve"> El Tribunal Pleno de la Suprema Corte de Justicia de la Nación conservará para su resolución: (…)</w:t>
      </w:r>
    </w:p>
    <w:p w14:paraId="1729537C" w14:textId="77777777" w:rsidR="00FF4FD6" w:rsidRDefault="00FF4FD6" w:rsidP="00CD4DB9">
      <w:pPr>
        <w:pStyle w:val="Textonotapie"/>
      </w:pPr>
      <w:r w:rsidRPr="00547A17">
        <w:rPr>
          <w:b/>
          <w:bCs/>
        </w:rPr>
        <w:t>II.</w:t>
      </w:r>
      <w:r>
        <w:t xml:space="preserve"> Las acciones de inconstitucionalidad, salvo en las que deba sobreseerse, así como los recursos interpuestos en éstas en los que sea necesaria su intervención; (…)</w:t>
      </w:r>
    </w:p>
  </w:footnote>
  <w:footnote w:id="6">
    <w:p w14:paraId="3D3DE85C" w14:textId="77777777" w:rsidR="00FF4FD6" w:rsidRPr="00D465FC" w:rsidRDefault="00FF4FD6" w:rsidP="00CD4DB9">
      <w:pPr>
        <w:pStyle w:val="Textonotapie"/>
        <w:rPr>
          <w:rFonts w:cs="Arial"/>
          <w:szCs w:val="22"/>
        </w:rPr>
      </w:pPr>
      <w:r w:rsidRPr="00D465FC">
        <w:rPr>
          <w:rStyle w:val="Refdenotaalpie"/>
          <w:rFonts w:cs="Arial"/>
          <w:sz w:val="22"/>
          <w:szCs w:val="22"/>
        </w:rPr>
        <w:footnoteRef/>
      </w:r>
      <w:r w:rsidRPr="006D668B">
        <w:rPr>
          <w:rFonts w:cs="Arial"/>
          <w:szCs w:val="22"/>
          <w:lang w:val="es-ES_tradnl"/>
        </w:rPr>
        <w:t xml:space="preserve"> </w:t>
      </w:r>
      <w:r w:rsidRPr="00D465FC">
        <w:rPr>
          <w:rFonts w:cs="Arial"/>
          <w:b/>
          <w:szCs w:val="22"/>
          <w:lang w:val="es-ES_tradnl"/>
        </w:rPr>
        <w:t xml:space="preserve">Artículo 60. </w:t>
      </w:r>
      <w:r w:rsidRPr="00D465FC">
        <w:rPr>
          <w:rFonts w:cs="Arial"/>
          <w:szCs w:val="22"/>
          <w:lang w:val="es-ES_tradnl"/>
        </w:rPr>
        <w:t>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0B07F5C1" w14:textId="77777777" w:rsidR="00FF4FD6" w:rsidRPr="00D465FC" w:rsidRDefault="00FF4FD6" w:rsidP="00CD4DB9">
      <w:pPr>
        <w:pStyle w:val="Textonotapie"/>
        <w:rPr>
          <w:rFonts w:cs="Arial"/>
          <w:szCs w:val="22"/>
        </w:rPr>
      </w:pPr>
      <w:r w:rsidRPr="00D465FC">
        <w:rPr>
          <w:rFonts w:cs="Arial"/>
          <w:szCs w:val="22"/>
        </w:rPr>
        <w:t>En materia electoral, para el cómputo de los plazos, todos los días son hábiles.</w:t>
      </w:r>
    </w:p>
  </w:footnote>
  <w:footnote w:id="7">
    <w:p w14:paraId="690309F8" w14:textId="7DC3CB8D" w:rsidR="00FF4FD6" w:rsidRDefault="00FF4FD6" w:rsidP="00CD4DB9">
      <w:pPr>
        <w:pStyle w:val="Textonotapie"/>
      </w:pPr>
      <w:r>
        <w:rPr>
          <w:rStyle w:val="Refdenotaalpie"/>
        </w:rPr>
        <w:footnoteRef/>
      </w:r>
      <w:r>
        <w:t xml:space="preserve"> El veintisiete de octubre se recibieron en la Suprema Corte l</w:t>
      </w:r>
      <w:r w:rsidRPr="00E25178">
        <w:t>os escritos de demanda de los partidos Acción Nacional, Movimiento Ciudadano y de la Revolución Democrática</w:t>
      </w:r>
      <w:r>
        <w:t xml:space="preserve">. El veintinueve del mismo mes </w:t>
      </w:r>
      <w:r w:rsidRPr="00E25178">
        <w:t xml:space="preserve">y </w:t>
      </w:r>
      <w:r>
        <w:t>año se recibieron los de</w:t>
      </w:r>
      <w:r w:rsidRPr="00524476">
        <w:t xml:space="preserve"> </w:t>
      </w:r>
      <w:r w:rsidRPr="00E25178">
        <w:t>los partidos Verde Ecologista de México</w:t>
      </w:r>
      <w:r>
        <w:t xml:space="preserve"> y Encuentro Solidario.</w:t>
      </w:r>
      <w:r w:rsidRPr="00E25178">
        <w:t xml:space="preserve"> </w:t>
      </w:r>
      <w:r>
        <w:t>Todos los escritos fueron depositados en el Buzón Judicial de esta Suprema Corte, salvo los</w:t>
      </w:r>
      <w:r w:rsidRPr="00524476">
        <w:t xml:space="preserve"> </w:t>
      </w:r>
      <w:r>
        <w:t>de los</w:t>
      </w:r>
      <w:r w:rsidRPr="00E25178">
        <w:t xml:space="preserve"> partidos Verde Ecologista de México</w:t>
      </w:r>
      <w:r>
        <w:t xml:space="preserve"> y </w:t>
      </w:r>
      <w:r w:rsidRPr="00E25178">
        <w:t>del Trabajo</w:t>
      </w:r>
      <w:r>
        <w:t>, que</w:t>
      </w:r>
      <w:r w:rsidRPr="00E25178">
        <w:t xml:space="preserve"> </w:t>
      </w:r>
      <w:r>
        <w:t xml:space="preserve">se recibieron mediante el Sistema Electrónico de este Alto Tribunal. </w:t>
      </w:r>
    </w:p>
  </w:footnote>
  <w:footnote w:id="8">
    <w:p w14:paraId="4B6BA8E8" w14:textId="77777777" w:rsidR="00FF4FD6" w:rsidRDefault="00FF4FD6" w:rsidP="00CD4DB9">
      <w:pPr>
        <w:pStyle w:val="Textonotapie"/>
      </w:pPr>
      <w:r>
        <w:rPr>
          <w:rStyle w:val="Refdenotaalpie"/>
        </w:rPr>
        <w:footnoteRef/>
      </w:r>
      <w:r>
        <w:t xml:space="preserve"> </w:t>
      </w:r>
      <w:r w:rsidRPr="00D465FC">
        <w:rPr>
          <w:rFonts w:cs="Arial"/>
          <w:b/>
          <w:szCs w:val="22"/>
          <w:lang w:val="es-ES_tradnl"/>
        </w:rPr>
        <w:t xml:space="preserve">Artículo </w:t>
      </w:r>
      <w:r w:rsidRPr="00215B05">
        <w:rPr>
          <w:b/>
          <w:bCs/>
        </w:rPr>
        <w:t>62.</w:t>
      </w:r>
      <w:r>
        <w:t xml:space="preserve"> (…)</w:t>
      </w:r>
    </w:p>
    <w:p w14:paraId="7C3BA42B" w14:textId="77777777" w:rsidR="00FF4FD6" w:rsidRDefault="00FF4FD6" w:rsidP="00CD4DB9">
      <w:pPr>
        <w:pStyle w:val="Textonotapie"/>
      </w:pPr>
      <w: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9">
    <w:p w14:paraId="3A686334" w14:textId="54C81C69" w:rsidR="00FF4FD6" w:rsidRDefault="00FF4FD6" w:rsidP="00CD4DB9">
      <w:pPr>
        <w:pStyle w:val="Textonotapie"/>
      </w:pPr>
      <w:r>
        <w:rPr>
          <w:rStyle w:val="Refdenotaalpie"/>
        </w:rPr>
        <w:footnoteRef/>
      </w:r>
      <w:r>
        <w:t xml:space="preserve"> </w:t>
      </w:r>
      <w:r w:rsidRPr="00523DD8">
        <w:rPr>
          <w:b/>
          <w:bCs/>
        </w:rPr>
        <w:t>Artículo 19</w:t>
      </w:r>
      <w:r>
        <w:rPr>
          <w:b/>
          <w:bCs/>
        </w:rPr>
        <w:t xml:space="preserve">. </w:t>
      </w:r>
      <w:r>
        <w:t>La máxima autoridad de Acción Nacional reside en la Asamblea Nacional.</w:t>
      </w:r>
    </w:p>
    <w:p w14:paraId="74D3683C" w14:textId="129A096D" w:rsidR="00FF4FD6" w:rsidRDefault="00FF4FD6" w:rsidP="00CD4DB9">
      <w:pPr>
        <w:pStyle w:val="Textonotapie"/>
      </w:pPr>
      <w:r w:rsidRPr="00523DD8">
        <w:rPr>
          <w:b/>
          <w:bCs/>
        </w:rPr>
        <w:t>Artículo 53.</w:t>
      </w:r>
      <w:r>
        <w:t xml:space="preserve"> Son facultades y deberes del Comité Ejecutivo Nacional:</w:t>
      </w:r>
    </w:p>
    <w:p w14:paraId="2185A9DF" w14:textId="267FE316" w:rsidR="00FF4FD6" w:rsidRDefault="00FF4FD6" w:rsidP="00CD4DB9">
      <w:pPr>
        <w:pStyle w:val="Textonotapie"/>
      </w:pPr>
      <w:r w:rsidRPr="00523DD8">
        <w:rPr>
          <w:b/>
          <w:bCs/>
        </w:rPr>
        <w:t>a)</w:t>
      </w:r>
      <w:r>
        <w:t xml:space="preserve"> Ejercer por medio de su Presidente o de la persona o personas que estime conveniente designar al efecto, la representación legal de Acción Nacional, en los términos de las disposiciones que regulan el mandato tanto en el Código Civil para el Distrito Federal en materia común y para toda la República en materia Federal, en la Ley General de Títulos y Operaciones de Crédito y Ley Federal del Trabajo. En consecuencia, el Presidente gozará de todas las facultades generales y aun las que requieran cláusula especial conforme a la Ley, para pleitos y cobranzas, actos de administración, actos de dominio y para suscribir títulos de crédito. Las disposiciones de tales ordenamientos legales se tienen aquí por reproducidas como si se insertaran a la letra, así como los relativos de la legislación electoral vigente; (…)</w:t>
      </w:r>
    </w:p>
    <w:p w14:paraId="33B46E66" w14:textId="668ACB89" w:rsidR="00FF4FD6" w:rsidRPr="00523DD8" w:rsidRDefault="00FF4FD6" w:rsidP="00CD4DB9">
      <w:pPr>
        <w:pStyle w:val="Textonotapie"/>
        <w:rPr>
          <w:b/>
          <w:bCs/>
        </w:rPr>
      </w:pPr>
      <w:r w:rsidRPr="00523DD8">
        <w:rPr>
          <w:b/>
          <w:bCs/>
        </w:rPr>
        <w:t>Artículo 5</w:t>
      </w:r>
      <w:r>
        <w:rPr>
          <w:b/>
          <w:bCs/>
        </w:rPr>
        <w:t>7</w:t>
      </w:r>
      <w:r w:rsidRPr="00523DD8">
        <w:rPr>
          <w:b/>
          <w:bCs/>
        </w:rPr>
        <w:t>.</w:t>
      </w:r>
      <w:r>
        <w:rPr>
          <w:b/>
          <w:bCs/>
        </w:rPr>
        <w:t xml:space="preserve"> </w:t>
      </w:r>
      <w:r w:rsidRPr="00523DD8">
        <w:t>La o el Presidente del Comité Ejecutivo Nacional, lo será también de la Asamblea Nacional, del Consejo Nacional y la Comisión Permanente Nacional, con las siguientes atribuciones y deberes:</w:t>
      </w:r>
    </w:p>
    <w:p w14:paraId="23FA0BF1" w14:textId="558E7FD0" w:rsidR="00FF4FD6" w:rsidRDefault="00FF4FD6" w:rsidP="00CD4DB9">
      <w:pPr>
        <w:pStyle w:val="Textonotapie"/>
      </w:pPr>
      <w:r w:rsidRPr="00523DD8">
        <w:rPr>
          <w:b/>
          <w:bCs/>
        </w:rPr>
        <w:t>a)</w:t>
      </w:r>
      <w:r w:rsidRPr="00523DD8">
        <w:t xml:space="preserve"> Representar a Acción Nacional en los términos y con las facultades a que se refiere el inciso a) del</w:t>
      </w:r>
      <w:r>
        <w:t xml:space="preserve"> </w:t>
      </w:r>
      <w:r w:rsidRPr="00523DD8">
        <w:t>artículo 53 de estos Estatutos. Cuando el Presidente Nacional no se encuentre en territorio nacional,</w:t>
      </w:r>
      <w:r>
        <w:t xml:space="preserve"> </w:t>
      </w:r>
      <w:r w:rsidRPr="00523DD8">
        <w:t>ejercerá la representación del Partido el Secretario General;</w:t>
      </w:r>
      <w:r>
        <w:t xml:space="preserve"> (…)</w:t>
      </w:r>
    </w:p>
  </w:footnote>
  <w:footnote w:id="10">
    <w:p w14:paraId="2A5A75AD" w14:textId="77777777" w:rsidR="00FF4FD6" w:rsidRDefault="00FF4FD6" w:rsidP="00CD4DB9">
      <w:pPr>
        <w:pStyle w:val="Textonotapie"/>
      </w:pPr>
      <w:r>
        <w:rPr>
          <w:rStyle w:val="Refdenotaalpie"/>
        </w:rPr>
        <w:footnoteRef/>
      </w:r>
      <w:r>
        <w:t xml:space="preserve"> </w:t>
      </w:r>
      <w:r w:rsidRPr="00AD637A">
        <w:rPr>
          <w:b/>
          <w:bCs/>
        </w:rPr>
        <w:t>Artículo 20.</w:t>
      </w:r>
      <w:r>
        <w:t xml:space="preserve"> De la Comisión Operativa Nacional. </w:t>
      </w:r>
    </w:p>
    <w:p w14:paraId="6B61424A" w14:textId="77777777" w:rsidR="00FF4FD6" w:rsidRDefault="00FF4FD6" w:rsidP="00CD4DB9">
      <w:pPr>
        <w:pStyle w:val="Textonotapie"/>
      </w:pPr>
      <w:r w:rsidRPr="00AD1F05">
        <w:rPr>
          <w:b/>
          <w:bCs/>
        </w:rPr>
        <w:t>1.</w:t>
      </w:r>
      <w:r>
        <w:t xml:space="preserve"> La Comisión Operativa Nacional se forma por nueve integrantes y será elegida entre las personas integrantes numerarias de la Coordinadora Ciudadana Nacional para un periodo de tres años por la mayoría absoluta de votos de la Convención Nacional Democrática, ostenta la representación política y legal de Movimiento Ciudadano y de su dirección nacional. Sus sesiones deberán ser convocadas por lo menos con tres días de anticipación de manera ordinaria cada quince días y de manera extraordinaria en su caso, con un día de anticipación, cuando así se requiera por cualquiera de sus integrantes. El quórum legal para sesionar se constituirá con la asistencia de la mayoría de sus integrantes. Todos los acuerdos, resoluciones y actos de la Comisión Operativa Nacional tendrán plena validez, con la aprobación y firma de la mayoría, y en caso de urgencia suscritos únicamente con la firma de la coordinadora o coordinador, en términos de lo previsto por el Artículo 21 numeral 5, de los presentes Estatutos.</w:t>
      </w:r>
    </w:p>
    <w:p w14:paraId="47BCB9B1" w14:textId="77777777" w:rsidR="00FF4FD6" w:rsidRDefault="00FF4FD6" w:rsidP="00CD4DB9">
      <w:pPr>
        <w:pStyle w:val="Textonotapie"/>
        <w:rPr>
          <w:rFonts w:cs="Arial"/>
        </w:rPr>
      </w:pPr>
      <w:r>
        <w:t xml:space="preserve">La Comisión Operativa Nacional inmediatamente después de su elección nombrará de entre sus integrantes, por un periodo de tres años, a su coordinadora o coordinador, quien será non entre pares y </w:t>
      </w:r>
      <w:r w:rsidRPr="00AD1F05">
        <w:rPr>
          <w:u w:val="single"/>
        </w:rPr>
        <w:t>tendrá como responsabilidad adicional, la vocería y la representación política y legal de Movimiento Ciudadano</w:t>
      </w:r>
      <w:r>
        <w:t>.</w:t>
      </w:r>
      <w:r>
        <w:rPr>
          <w:rFonts w:cs="Arial"/>
        </w:rPr>
        <w:t xml:space="preserve"> </w:t>
      </w:r>
    </w:p>
    <w:p w14:paraId="4921A232" w14:textId="72B93F42" w:rsidR="00FF4FD6" w:rsidRDefault="00FF4FD6" w:rsidP="00CD4DB9">
      <w:pPr>
        <w:pStyle w:val="Textonotapie"/>
        <w:rPr>
          <w:rFonts w:cs="Arial"/>
        </w:rPr>
      </w:pPr>
      <w:r w:rsidRPr="00AD637A">
        <w:rPr>
          <w:rFonts w:cs="Arial"/>
          <w:b/>
          <w:bCs/>
        </w:rPr>
        <w:t>2.</w:t>
      </w:r>
      <w:r>
        <w:rPr>
          <w:rFonts w:cs="Arial"/>
        </w:rPr>
        <w:t xml:space="preserve"> Son atribuciones y facultades de la Comisión Operativa Nacional:</w:t>
      </w:r>
    </w:p>
    <w:p w14:paraId="2A583886" w14:textId="77777777" w:rsidR="00FF4FD6" w:rsidRDefault="00FF4FD6" w:rsidP="00CD4DB9">
      <w:pPr>
        <w:pStyle w:val="Textonotapie"/>
      </w:pPr>
      <w:r w:rsidRPr="00AD637A">
        <w:rPr>
          <w:b/>
          <w:bCs/>
        </w:rPr>
        <w:t>a)</w:t>
      </w:r>
      <w:r>
        <w:t xml:space="preserve"> </w:t>
      </w:r>
      <w:r w:rsidRPr="00615FE6">
        <w:rPr>
          <w:u w:val="single"/>
        </w:rPr>
        <w:t>Ejercer la representación política y legal de Movimiento Ciudadano en todo tipo de asuntos de carácter judicial</w:t>
      </w:r>
      <w:r>
        <w:t xml:space="preserve">, político, electoral, administrativo, patrimonial y para delegar poderes y/o establecer convenios en los marcos de la legislación vigente. A excepción de la titularidad y representación laboral, que será en términos de lo establecido en el Artículo 35, numeral 9 de los Estatutos. </w:t>
      </w:r>
    </w:p>
    <w:p w14:paraId="157D36C9" w14:textId="77777777" w:rsidR="00FF4FD6" w:rsidRDefault="00FF4FD6" w:rsidP="00CD4DB9">
      <w:pPr>
        <w:pStyle w:val="Textonotapie"/>
      </w:pPr>
      <w:r w:rsidRPr="00AD637A">
        <w:rPr>
          <w:b/>
          <w:bCs/>
        </w:rPr>
        <w:t>b)</w:t>
      </w:r>
      <w:r>
        <w:t xml:space="preserve"> a </w:t>
      </w:r>
      <w:r>
        <w:rPr>
          <w:b/>
          <w:bCs/>
        </w:rPr>
        <w:t>ñ</w:t>
      </w:r>
      <w:r w:rsidRPr="00AD637A">
        <w:rPr>
          <w:b/>
          <w:bCs/>
        </w:rPr>
        <w:t>)</w:t>
      </w:r>
      <w:r>
        <w:t xml:space="preserve"> (…)</w:t>
      </w:r>
    </w:p>
    <w:p w14:paraId="0D3905ED" w14:textId="7FAB8925" w:rsidR="00FF4FD6" w:rsidRDefault="00FF4FD6" w:rsidP="00CD4DB9">
      <w:pPr>
        <w:pStyle w:val="Textonotapie"/>
      </w:pPr>
      <w:r w:rsidRPr="00AD637A">
        <w:rPr>
          <w:rFonts w:cs="Arial"/>
          <w:b/>
          <w:bCs/>
        </w:rPr>
        <w:t>o)</w:t>
      </w:r>
      <w:r>
        <w:rPr>
          <w:rFonts w:cs="Arial"/>
        </w:rPr>
        <w:t xml:space="preserve"> </w:t>
      </w:r>
      <w:r w:rsidRPr="00615FE6">
        <w:rPr>
          <w:rFonts w:cs="Arial"/>
          <w:u w:val="single"/>
        </w:rPr>
        <w:t>Para interponer</w:t>
      </w:r>
      <w:r>
        <w:rPr>
          <w:rFonts w:cs="Arial"/>
        </w:rPr>
        <w:t xml:space="preserve">, en términos de la fracción II del Artículo 105 de la Constitución Política de los Estados Unidos Mexicanos, las </w:t>
      </w:r>
      <w:r w:rsidRPr="00615FE6">
        <w:rPr>
          <w:u w:val="single"/>
        </w:rPr>
        <w:t>acciones</w:t>
      </w:r>
      <w:r w:rsidRPr="00615FE6">
        <w:rPr>
          <w:rFonts w:cs="Arial"/>
          <w:u w:val="single"/>
        </w:rPr>
        <w:t xml:space="preserve"> de inconstitucionalidad en materia electora</w:t>
      </w:r>
      <w:r>
        <w:rPr>
          <w:rFonts w:cs="Arial"/>
        </w:rPr>
        <w:t>l.</w:t>
      </w:r>
    </w:p>
  </w:footnote>
  <w:footnote w:id="11">
    <w:p w14:paraId="15A919A2" w14:textId="23E19013" w:rsidR="00FF4FD6" w:rsidRDefault="00FF4FD6" w:rsidP="00CD4DB9">
      <w:pPr>
        <w:pStyle w:val="Textonotapie"/>
      </w:pPr>
      <w:r>
        <w:rPr>
          <w:rStyle w:val="Refdenotaalpie"/>
        </w:rPr>
        <w:footnoteRef/>
      </w:r>
      <w:r>
        <w:t xml:space="preserve"> </w:t>
      </w:r>
      <w:r w:rsidRPr="005D029A">
        <w:rPr>
          <w:b/>
          <w:bCs/>
        </w:rPr>
        <w:t>Artículo 18</w:t>
      </w:r>
      <w:r>
        <w:rPr>
          <w:b/>
          <w:bCs/>
        </w:rPr>
        <w:t xml:space="preserve">. </w:t>
      </w:r>
      <w:r>
        <w:t>De la Coordinadora Ciudadana Nacional. (…)</w:t>
      </w:r>
    </w:p>
    <w:p w14:paraId="13492968" w14:textId="0691AABC" w:rsidR="00FF4FD6" w:rsidRDefault="00FF4FD6" w:rsidP="00CD4DB9">
      <w:pPr>
        <w:pStyle w:val="Textonotapie"/>
      </w:pPr>
      <w:r w:rsidRPr="005D029A">
        <w:rPr>
          <w:b/>
          <w:bCs/>
        </w:rPr>
        <w:t>5.</w:t>
      </w:r>
      <w:r>
        <w:t xml:space="preserve"> La Coordinadora Ciudadana Nacional nombrará a la persona titular de la Secretaría General de Acuerdos, quien tendrá las siguientes funciones: (…)</w:t>
      </w:r>
    </w:p>
    <w:p w14:paraId="78C62E2E" w14:textId="455C7217" w:rsidR="00FF4FD6" w:rsidRDefault="00FF4FD6" w:rsidP="00CD4DB9">
      <w:pPr>
        <w:pStyle w:val="Textonotapie"/>
      </w:pPr>
      <w:r w:rsidRPr="005D029A">
        <w:rPr>
          <w:b/>
          <w:bCs/>
        </w:rPr>
        <w:t>c)</w:t>
      </w:r>
      <w:r>
        <w:t xml:space="preserve"> Certificar las actas y los acuerdos de la Coordinadora Ciudadana Nacional, de la Comisión Permanente y de la Comisión Operativa Nacional, cuando así se requiera.</w:t>
      </w:r>
    </w:p>
  </w:footnote>
  <w:footnote w:id="12">
    <w:p w14:paraId="52FDA6FD" w14:textId="382F3429" w:rsidR="00FF4FD6" w:rsidRDefault="00FF4FD6" w:rsidP="00CD4DB9">
      <w:pPr>
        <w:pStyle w:val="Textonotapie"/>
        <w:rPr>
          <w:b/>
          <w:bCs/>
        </w:rPr>
      </w:pPr>
      <w:r>
        <w:rPr>
          <w:rStyle w:val="Refdenotaalpie"/>
        </w:rPr>
        <w:footnoteRef/>
      </w:r>
      <w:r>
        <w:t xml:space="preserve"> </w:t>
      </w:r>
      <w:r w:rsidRPr="00BF39C7">
        <w:rPr>
          <w:b/>
          <w:bCs/>
        </w:rPr>
        <w:t>Artículo 36.</w:t>
      </w:r>
      <w:r w:rsidRPr="00BF39C7">
        <w:t xml:space="preserve"> La Dirección Nacional Ejecutiva es la autoridad superior en el País entre Consejo y Consejo. Es la encargada de desarrollar y dirigir la labor política, organizativa, así como la administración del Partido.</w:t>
      </w:r>
    </w:p>
    <w:p w14:paraId="73D7DC6E" w14:textId="759E3FAC" w:rsidR="00FF4FD6" w:rsidRDefault="00FF4FD6" w:rsidP="00CD4DB9">
      <w:pPr>
        <w:pStyle w:val="Textonotapie"/>
      </w:pPr>
      <w:r w:rsidRPr="000E75A5">
        <w:rPr>
          <w:b/>
          <w:bCs/>
        </w:rPr>
        <w:t>Artículo 38.</w:t>
      </w:r>
      <w:r>
        <w:t xml:space="preserve"> La Dirección Nacional Ejecutiva se integrará por las personas que</w:t>
      </w:r>
    </w:p>
    <w:p w14:paraId="3B3058CE" w14:textId="77777777" w:rsidR="00FF4FD6" w:rsidRDefault="00FF4FD6" w:rsidP="00CD4DB9">
      <w:pPr>
        <w:pStyle w:val="Textonotapie"/>
      </w:pPr>
      <w:r>
        <w:t>ocupen los siguientes cargos:</w:t>
      </w:r>
    </w:p>
    <w:p w14:paraId="48CB9F97" w14:textId="77777777" w:rsidR="00FF4FD6" w:rsidRDefault="00FF4FD6" w:rsidP="00CD4DB9">
      <w:pPr>
        <w:pStyle w:val="Textonotapie"/>
      </w:pPr>
      <w:r w:rsidRPr="000E75A5">
        <w:rPr>
          <w:b/>
          <w:bCs/>
        </w:rPr>
        <w:t>a)</w:t>
      </w:r>
      <w:r>
        <w:t xml:space="preserve"> La Presidencia Nacional, con voz y voto;</w:t>
      </w:r>
    </w:p>
    <w:p w14:paraId="46B64C01" w14:textId="77777777" w:rsidR="00FF4FD6" w:rsidRDefault="00FF4FD6" w:rsidP="00CD4DB9">
      <w:pPr>
        <w:pStyle w:val="Textonotapie"/>
      </w:pPr>
      <w:r w:rsidRPr="000E75A5">
        <w:rPr>
          <w:b/>
          <w:bCs/>
        </w:rPr>
        <w:t>b)</w:t>
      </w:r>
      <w:r>
        <w:t xml:space="preserve"> La Secretaría General Nacional, con voz y voto;</w:t>
      </w:r>
    </w:p>
    <w:p w14:paraId="5A8EAEA2" w14:textId="77777777" w:rsidR="00FF4FD6" w:rsidRDefault="00FF4FD6" w:rsidP="00CD4DB9">
      <w:pPr>
        <w:pStyle w:val="Textonotapie"/>
      </w:pPr>
      <w:r w:rsidRPr="000E75A5">
        <w:rPr>
          <w:b/>
          <w:bCs/>
        </w:rPr>
        <w:t>c)</w:t>
      </w:r>
      <w:r>
        <w:t xml:space="preserve"> Los siete integrantes que ocuparán las secretarías Nacionales, con derecho a voz y voto;</w:t>
      </w:r>
    </w:p>
    <w:p w14:paraId="2ECE68C0" w14:textId="77777777" w:rsidR="00FF4FD6" w:rsidRDefault="00FF4FD6" w:rsidP="00CD4DB9">
      <w:pPr>
        <w:pStyle w:val="Textonotapie"/>
      </w:pPr>
      <w:r w:rsidRPr="000E75A5">
        <w:rPr>
          <w:b/>
          <w:bCs/>
        </w:rPr>
        <w:t>d)</w:t>
      </w:r>
      <w:r>
        <w:t xml:space="preserve"> La Presidencia de la Mesa Directiva del Consejo Nacional con derecho a voz;</w:t>
      </w:r>
    </w:p>
    <w:p w14:paraId="3F9556CE" w14:textId="77777777" w:rsidR="00FF4FD6" w:rsidRDefault="00FF4FD6" w:rsidP="00CD4DB9">
      <w:pPr>
        <w:pStyle w:val="Textonotapie"/>
      </w:pPr>
      <w:r w:rsidRPr="000E75A5">
        <w:rPr>
          <w:b/>
          <w:bCs/>
        </w:rPr>
        <w:t>e)</w:t>
      </w:r>
      <w:r>
        <w:t xml:space="preserve"> Las Coordinaciones de los Grupos Parlamentarios del Partido en el Congreso de la Unión con derecho a voz; y</w:t>
      </w:r>
    </w:p>
    <w:p w14:paraId="5F2FFA7F" w14:textId="77777777" w:rsidR="00FF4FD6" w:rsidRDefault="00FF4FD6" w:rsidP="00CD4DB9">
      <w:pPr>
        <w:pStyle w:val="Textonotapie"/>
      </w:pPr>
      <w:r w:rsidRPr="000E75A5">
        <w:rPr>
          <w:b/>
          <w:bCs/>
        </w:rPr>
        <w:t>f)</w:t>
      </w:r>
      <w:r>
        <w:t xml:space="preserve"> La representación del Partido ante el Instituto Nacional Electoral, con derecho a voz.</w:t>
      </w:r>
    </w:p>
    <w:p w14:paraId="4EA9B5EC" w14:textId="77777777" w:rsidR="00FF4FD6" w:rsidRDefault="00FF4FD6" w:rsidP="00CD4DB9">
      <w:pPr>
        <w:pStyle w:val="Textonotapie"/>
      </w:pPr>
      <w:r w:rsidRPr="000E75A5">
        <w:rPr>
          <w:b/>
          <w:bCs/>
        </w:rPr>
        <w:t xml:space="preserve">Artículo 39. </w:t>
      </w:r>
      <w:r w:rsidRPr="000E75A5">
        <w:t>Son funciones de la Dirección Nacional Ejecutiva las siguientes:</w:t>
      </w:r>
      <w:r>
        <w:t xml:space="preserve"> (…)</w:t>
      </w:r>
    </w:p>
    <w:p w14:paraId="5FB50C21" w14:textId="77777777" w:rsidR="00FF4FD6" w:rsidRDefault="00FF4FD6" w:rsidP="00CD4DB9">
      <w:pPr>
        <w:pStyle w:val="Textonotapie"/>
      </w:pPr>
      <w:r w:rsidRPr="00CF0578">
        <w:rPr>
          <w:b/>
          <w:bCs/>
        </w:rPr>
        <w:t xml:space="preserve">Apartado B. </w:t>
      </w:r>
      <w:r w:rsidRPr="00CF0578">
        <w:t>De la Presidencia Nacional</w:t>
      </w:r>
    </w:p>
    <w:p w14:paraId="3F9F2F52" w14:textId="77777777" w:rsidR="00FF4FD6" w:rsidRPr="00CF0578" w:rsidRDefault="00FF4FD6" w:rsidP="00CD4DB9">
      <w:pPr>
        <w:pStyle w:val="Textonotapie"/>
      </w:pPr>
      <w:r w:rsidRPr="00CF0578">
        <w:rPr>
          <w:b/>
          <w:bCs/>
        </w:rPr>
        <w:t>I.</w:t>
      </w:r>
      <w:r w:rsidRPr="00CF0578">
        <w:t xml:space="preserve"> a </w:t>
      </w:r>
      <w:r w:rsidRPr="00CF0578">
        <w:rPr>
          <w:b/>
          <w:bCs/>
        </w:rPr>
        <w:t>III</w:t>
      </w:r>
      <w:r>
        <w:t>. (…)</w:t>
      </w:r>
    </w:p>
    <w:p w14:paraId="1FE4066F" w14:textId="4DB1B3DE" w:rsidR="00FF4FD6" w:rsidRDefault="00FF4FD6" w:rsidP="00CD4DB9">
      <w:pPr>
        <w:pStyle w:val="Textonotapie"/>
      </w:pPr>
      <w:r w:rsidRPr="00CF0578">
        <w:rPr>
          <w:b/>
          <w:bCs/>
        </w:rPr>
        <w:t>IV.</w:t>
      </w:r>
      <w:r>
        <w:t xml:space="preserve"> Representar legalmente al Partido y designar apoderados, teniendo la obligación de presentar al pleno un informe trimestral de las actividades al respecto; (…)</w:t>
      </w:r>
    </w:p>
  </w:footnote>
  <w:footnote w:id="13">
    <w:p w14:paraId="7050B703" w14:textId="77777777" w:rsidR="00FF4FD6" w:rsidRDefault="00FF4FD6" w:rsidP="00CD4DB9">
      <w:pPr>
        <w:pStyle w:val="Textonotapie"/>
        <w:rPr>
          <w:b/>
          <w:bCs/>
        </w:rPr>
      </w:pPr>
      <w:r>
        <w:rPr>
          <w:rStyle w:val="Refdenotaalpie"/>
        </w:rPr>
        <w:footnoteRef/>
      </w:r>
      <w:r>
        <w:t xml:space="preserve"> </w:t>
      </w:r>
      <w:r w:rsidRPr="00F31B57">
        <w:rPr>
          <w:b/>
          <w:bCs/>
        </w:rPr>
        <w:t>Artículo 19.-</w:t>
      </w:r>
      <w:r>
        <w:t xml:space="preserve"> </w:t>
      </w:r>
      <w:r w:rsidRPr="00F31B57">
        <w:rPr>
          <w:u w:val="single"/>
        </w:rPr>
        <w:t>El Comité Ejecutivo Nacional</w:t>
      </w:r>
      <w:r>
        <w:t xml:space="preserve"> es el órgano de administración del Partido que tiene en la esfera de su responsabilidad la ejecución de las acciones y programas que ordene la Asamblea Nacional y el Consejo Político Nacional; </w:t>
      </w:r>
      <w:r w:rsidRPr="00F31B57">
        <w:rPr>
          <w:u w:val="single"/>
        </w:rPr>
        <w:t>tiene a su cargo la dirección y operación del Partido en todo el país</w:t>
      </w:r>
      <w:r>
        <w:t>; el Comité Ejecutivo Nacional tendrá carácter de permanente.</w:t>
      </w:r>
      <w:r w:rsidRPr="00AC0829">
        <w:rPr>
          <w:b/>
          <w:bCs/>
        </w:rPr>
        <w:t xml:space="preserve"> </w:t>
      </w:r>
    </w:p>
    <w:p w14:paraId="6389F09D" w14:textId="77777777" w:rsidR="00FF4FD6" w:rsidRDefault="00FF4FD6" w:rsidP="00CD4DB9">
      <w:pPr>
        <w:pStyle w:val="Textonotapie"/>
      </w:pPr>
      <w:r w:rsidRPr="00F672CD">
        <w:rPr>
          <w:b/>
          <w:bCs/>
        </w:rPr>
        <w:t>Artículo 22.-</w:t>
      </w:r>
      <w:r>
        <w:t xml:space="preserve"> Del Secretario Técnico y el Secretario Ejecutivo del Comité Ejecutivo Nacional:</w:t>
      </w:r>
    </w:p>
    <w:p w14:paraId="3DE0A10F" w14:textId="77777777" w:rsidR="00FF4FD6" w:rsidRDefault="00FF4FD6" w:rsidP="00CD4DB9">
      <w:pPr>
        <w:pStyle w:val="Textonotapie"/>
      </w:pPr>
      <w:r w:rsidRPr="00F672CD">
        <w:rPr>
          <w:b/>
          <w:bCs/>
        </w:rPr>
        <w:t>1.-</w:t>
      </w:r>
      <w:r>
        <w:t xml:space="preserve"> Facultades y atribuciones del Secretario Técnico y Secretario Ejecutivo del Comité Ejecutivo Nacional: (…)</w:t>
      </w:r>
    </w:p>
    <w:p w14:paraId="6D8F971C" w14:textId="77777777" w:rsidR="00FF4FD6" w:rsidRDefault="00FF4FD6" w:rsidP="00CD4DB9">
      <w:pPr>
        <w:pStyle w:val="Textonotapie"/>
      </w:pPr>
      <w:r w:rsidRPr="00F672CD">
        <w:rPr>
          <w:b/>
          <w:bCs/>
        </w:rPr>
        <w:t>g).-</w:t>
      </w:r>
      <w:r>
        <w:t xml:space="preserve"> Tendrán mancomunadamente, la representación legal del Partido frente a terceros, así como ante toda clase de autoridades políticas, administrativas y judiciales, y consecuentemente: (…)</w:t>
      </w:r>
    </w:p>
    <w:p w14:paraId="38A50522" w14:textId="77777777" w:rsidR="00FF4FD6" w:rsidRDefault="00FF4FD6" w:rsidP="00CD4DB9">
      <w:pPr>
        <w:pStyle w:val="Textonotapie"/>
      </w:pPr>
      <w:r w:rsidRPr="00F672CD">
        <w:rPr>
          <w:b/>
          <w:bCs/>
        </w:rPr>
        <w:t>4.-</w:t>
      </w:r>
      <w:r>
        <w:t xml:space="preserve"> Dentro de sus facultades, podrá otorgar poderes generales o especiales, así como revocarlos.</w:t>
      </w:r>
    </w:p>
  </w:footnote>
  <w:footnote w:id="14">
    <w:p w14:paraId="1FC039E4" w14:textId="77777777" w:rsidR="00FF4FD6" w:rsidRDefault="00FF4FD6" w:rsidP="00CD4DB9">
      <w:pPr>
        <w:pStyle w:val="Textonotapie"/>
      </w:pPr>
      <w:r>
        <w:rPr>
          <w:rStyle w:val="Refdenotaalpie"/>
        </w:rPr>
        <w:footnoteRef/>
      </w:r>
      <w:r>
        <w:t xml:space="preserve"> </w:t>
      </w:r>
      <w:r w:rsidRPr="005F4E46">
        <w:rPr>
          <w:b/>
          <w:bCs/>
        </w:rPr>
        <w:t>Artículo 11.</w:t>
      </w:r>
      <w:r>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14:paraId="2C7999E6" w14:textId="77777777" w:rsidR="00FF4FD6" w:rsidRDefault="00FF4FD6" w:rsidP="00CD4DB9">
      <w:pPr>
        <w:pStyle w:val="Textonotapie"/>
      </w:pPr>
      <w:r>
        <w:t>En las controversias constitucionales no se admitirá ninguna forma diversa de representación a la prevista en el párrafo anterior; sin embargo, por medio de oficio podrán acreditarse delegados para que hagan promociones, concurran a las audiencias y en ellas rindan pruebas, formulen alegatos y promuevan los incidentes y recursos previstos en esta ley.</w:t>
      </w:r>
    </w:p>
  </w:footnote>
  <w:footnote w:id="15">
    <w:p w14:paraId="498A9204" w14:textId="77777777" w:rsidR="00FF4FD6" w:rsidRDefault="00FF4FD6" w:rsidP="00CD4DB9">
      <w:pPr>
        <w:pStyle w:val="Textonotapie"/>
      </w:pPr>
      <w:r>
        <w:rPr>
          <w:rStyle w:val="Refdenotaalpie"/>
        </w:rPr>
        <w:footnoteRef/>
      </w:r>
      <w:r>
        <w:t xml:space="preserve"> </w:t>
      </w:r>
      <w:r w:rsidRPr="00E6332A">
        <w:rPr>
          <w:b/>
          <w:bCs/>
        </w:rPr>
        <w:t>Artículo 62.</w:t>
      </w:r>
      <w:r>
        <w:t xml:space="preserve"> (…)</w:t>
      </w:r>
    </w:p>
    <w:p w14:paraId="64107FD6" w14:textId="77777777" w:rsidR="00FF4FD6" w:rsidRDefault="00FF4FD6" w:rsidP="00CD4DB9">
      <w:pPr>
        <w:pStyle w:val="Textonotapie"/>
      </w:pPr>
      <w: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6">
    <w:p w14:paraId="0A9E376F" w14:textId="77777777" w:rsidR="00FF4FD6" w:rsidRDefault="00FF4FD6" w:rsidP="00CD4DB9">
      <w:pPr>
        <w:pStyle w:val="Textonotapie"/>
      </w:pPr>
      <w:r>
        <w:rPr>
          <w:rStyle w:val="Refdenotaalpie"/>
        </w:rPr>
        <w:footnoteRef/>
      </w:r>
      <w:r>
        <w:t xml:space="preserve"> </w:t>
      </w:r>
      <w:r w:rsidRPr="00325241">
        <w:rPr>
          <w:b/>
          <w:bCs/>
        </w:rPr>
        <w:t>Tesis P./J. 52/2003:</w:t>
      </w:r>
      <w:r>
        <w:t xml:space="preserve"> Dicho precepto establece que podrán comparecer a juicio los funcionarios que, en los términos de las normas que los rigen, estén facultados para representar a los órganos correspondientes y que, en todo caso, la representación se presumirá, salvo prueba en contrario. Ahora bien, del contenido de esa facultad otorgada a la Suprema Corte de Justicia de la Nación para presumir la representación de quien promueve se desprende que la interpretación jurídica que debe realizarse respecto de las normas que regulan dicho presupuesto procesal, admite interpretación flexible, de manera que se procure no convertir las normas legales en obstáculos para el acceso a la justicia, si se advierte que se presenta una hipótesis no prevista específicamente en la ley local y, sobre todo, si en autos existen elementos de los que se infiere que quien promueve no actúa en interés propio, sino en el del órgano en nombre de quien lo hace.</w:t>
      </w:r>
    </w:p>
    <w:p w14:paraId="72C14183" w14:textId="77777777" w:rsidR="00FF4FD6" w:rsidRDefault="00FF4FD6" w:rsidP="00CD4DB9">
      <w:pPr>
        <w:pStyle w:val="Textonotapie"/>
      </w:pPr>
      <w:r>
        <w:t>Semanario Judicial de la Federación y su Gaceta, Novena Época, Tomo XVIII, septiembre de dos mil tres, página 1057, número de registro 183319.</w:t>
      </w:r>
    </w:p>
  </w:footnote>
  <w:footnote w:id="17">
    <w:p w14:paraId="48D8EF15" w14:textId="41E29065" w:rsidR="00FF4FD6" w:rsidRDefault="00FF4FD6" w:rsidP="00CD4DB9">
      <w:pPr>
        <w:pStyle w:val="Textonotapie"/>
      </w:pPr>
      <w:r>
        <w:rPr>
          <w:rStyle w:val="Refdenotaalpie"/>
        </w:rPr>
        <w:footnoteRef/>
      </w:r>
      <w:r>
        <w:t xml:space="preserve"> </w:t>
      </w:r>
      <w:r w:rsidRPr="00A279A2">
        <w:rPr>
          <w:b/>
          <w:bCs/>
        </w:rPr>
        <w:t>Artículo 43.</w:t>
      </w:r>
      <w:r>
        <w:t xml:space="preserve"> La Comisión Coordinadora Nacional se integrará con un mínimo de nueve y hasta diecisiete integrantes, en ningún caso, habrá un número superior al cincuenta por ciento más uno de un mismo género, se elegirán en cada Congreso Nacional ordinario y será la representación política y legal del Partido del Trabajo y de su dirección Nacional. Deberá ser convocada por lo menos con tres días de anticipación de manera ordinaria una vez a la semana y de manera extraordinaria por lo menos con un día de anticipación, cuando así se requiera por cualquiera de sus integrantes. El quórum legal para sesionar se integrará con la asistencia de la mayoría de sus integrantes. Todos los acuerdos, resoluciones y actos de la Comisión Coordinadora Nacional tendrán plena validez en su caso, con la aprobación y firma de la mayoría de sus integrantes.</w:t>
      </w:r>
    </w:p>
    <w:p w14:paraId="4558D145" w14:textId="77777777" w:rsidR="00FF4FD6" w:rsidRDefault="00FF4FD6" w:rsidP="00CD4DB9">
      <w:pPr>
        <w:pStyle w:val="Textonotapie"/>
      </w:pPr>
      <w:r w:rsidRPr="00A279A2">
        <w:rPr>
          <w:b/>
          <w:bCs/>
        </w:rPr>
        <w:t>Artículo 44.</w:t>
      </w:r>
      <w:r>
        <w:t xml:space="preserve"> Son atribuciones y facultades de la Comisión Coordinadora Nacional:</w:t>
      </w:r>
    </w:p>
    <w:p w14:paraId="5B7BD4A2" w14:textId="34083722" w:rsidR="00FF4FD6" w:rsidRDefault="00FF4FD6" w:rsidP="00CD4DB9">
      <w:pPr>
        <w:pStyle w:val="Textonotapie"/>
      </w:pPr>
      <w:r w:rsidRPr="00A279A2">
        <w:rPr>
          <w:b/>
          <w:bCs/>
        </w:rPr>
        <w:t>a)</w:t>
      </w:r>
      <w:r>
        <w:t xml:space="preserve"> Ejercer la representación política y legal del Partido del Trabajo en todo tipo de asuntos de carácter judicial, laboral, mercantil, civil, financiero, político, electoral, administrativo, patrimonial y otros, y para delegar poderes y/o establecer contratos o convenios en el marco de la legislación vigente. (…)</w:t>
      </w:r>
    </w:p>
    <w:p w14:paraId="6DCAF317" w14:textId="1BF3C1A7" w:rsidR="00FF4FD6" w:rsidRDefault="00FF4FD6" w:rsidP="00CD4DB9">
      <w:pPr>
        <w:pStyle w:val="Textonotapie"/>
      </w:pPr>
      <w:r w:rsidRPr="00A279A2">
        <w:rPr>
          <w:b/>
          <w:bCs/>
        </w:rPr>
        <w:t>c)</w:t>
      </w:r>
      <w:r>
        <w:t xml:space="preserve"> La Comisión Coordinadora Nacional estará legitimada para interponer, en términos de la fracción II del Artículo 105 Constitucional, las acciones de inconstitucionalidad en materia electoral que estime pertinentes.</w:t>
      </w:r>
    </w:p>
  </w:footnote>
  <w:footnote w:id="18">
    <w:p w14:paraId="6E873709" w14:textId="36762282" w:rsidR="00FF4FD6" w:rsidRDefault="00FF4FD6" w:rsidP="00CD4DB9">
      <w:pPr>
        <w:pStyle w:val="Textonotapie"/>
      </w:pPr>
      <w:r>
        <w:rPr>
          <w:rStyle w:val="Refdenotaalpie"/>
        </w:rPr>
        <w:footnoteRef/>
      </w:r>
      <w:r>
        <w:t xml:space="preserve"> </w:t>
      </w:r>
      <w:r w:rsidRPr="00DA417C">
        <w:rPr>
          <w:b/>
          <w:bCs/>
        </w:rPr>
        <w:t xml:space="preserve">SEGUNDO. </w:t>
      </w:r>
      <w:r>
        <w:t>El régimen transitorio establecido como requisito en el "INSTRUCTIVO QUE DEBERÁN OBSERVAR LAS ORGANIZACIONES INTERESADAS EN CONSTITUIR UN PARTIDO POLÍTICO NACIONAL, ASÍ COMO DIVERSAS DISPOSICIONES RELATIVAS A LA REVISIÓN DE LOS REQUISITOS QUE SE DEBEN CUMPLIR PARA DICHO FIN" y aprobado en la Asamblea Nacional Constitutiva quedará integrado de la siguiente manera:</w:t>
      </w:r>
    </w:p>
    <w:p w14:paraId="05823B35" w14:textId="727FC4D8" w:rsidR="00FF4FD6" w:rsidRDefault="00FF4FD6" w:rsidP="00CD4DB9">
      <w:pPr>
        <w:pStyle w:val="Textonotapie"/>
      </w:pPr>
      <w:r w:rsidRPr="00DA417C">
        <w:rPr>
          <w:b/>
          <w:bCs/>
        </w:rPr>
        <w:t>1.</w:t>
      </w:r>
      <w:r>
        <w:t xml:space="preserve"> La representación legal del Partido Político la conservan los actuales apoderados de la asociación de ciudadanos denominada Encuentro Solidario. (…)</w:t>
      </w:r>
    </w:p>
  </w:footnote>
  <w:footnote w:id="19">
    <w:p w14:paraId="2B039AD0" w14:textId="77777777" w:rsidR="00FF4FD6" w:rsidRDefault="00FF4FD6" w:rsidP="00CD4DB9">
      <w:pPr>
        <w:pStyle w:val="Textonotapie"/>
      </w:pPr>
      <w:r>
        <w:rPr>
          <w:rStyle w:val="Refdenotaalpie"/>
        </w:rPr>
        <w:footnoteRef/>
      </w:r>
      <w:r>
        <w:t xml:space="preserve"> </w:t>
      </w:r>
      <w:r w:rsidRPr="00360C02">
        <w:rPr>
          <w:b/>
          <w:bCs/>
        </w:rPr>
        <w:t>Tesis P./J. 25/99:</w:t>
      </w:r>
      <w:r>
        <w:t xml:space="preserve"> </w:t>
      </w:r>
      <w:r>
        <w:tab/>
        <w:t>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w:t>
      </w:r>
    </w:p>
    <w:p w14:paraId="4456F11C" w14:textId="77777777" w:rsidR="00FF4FD6" w:rsidRDefault="00FF4FD6" w:rsidP="00CD4DB9">
      <w:pPr>
        <w:pStyle w:val="Textonotapie"/>
      </w:pPr>
      <w:r>
        <w:t>Semanario Judicial de la Federación y su Gaceta, Novena Época, Tomo IX, abril de mil novecientos noventa y nueve, página 255, número de registro 194155.</w:t>
      </w:r>
    </w:p>
  </w:footnote>
  <w:footnote w:id="20">
    <w:p w14:paraId="566C86F4" w14:textId="6D7D00C1" w:rsidR="00FF4FD6" w:rsidRDefault="00FF4FD6" w:rsidP="00CD4DB9">
      <w:pPr>
        <w:pStyle w:val="Textonotapie"/>
      </w:pPr>
      <w:r>
        <w:rPr>
          <w:rStyle w:val="Refdenotaalpie"/>
        </w:rPr>
        <w:footnoteRef/>
      </w:r>
      <w:r>
        <w:t xml:space="preserve"> </w:t>
      </w:r>
      <w:r w:rsidRPr="00752C97">
        <w:rPr>
          <w:b/>
          <w:bCs/>
        </w:rPr>
        <w:t>Tesis</w:t>
      </w:r>
      <w:r>
        <w:rPr>
          <w:b/>
          <w:bCs/>
        </w:rPr>
        <w:t xml:space="preserve"> </w:t>
      </w:r>
      <w:r w:rsidRPr="00752C97">
        <w:rPr>
          <w:b/>
          <w:bCs/>
        </w:rPr>
        <w:t>P. XVI/2005:</w:t>
      </w:r>
      <w:r>
        <w:rPr>
          <w:b/>
          <w:bCs/>
        </w:rPr>
        <w:t xml:space="preserve"> </w:t>
      </w:r>
      <w:r w:rsidRPr="00752C97">
        <w:rPr>
          <w:b/>
          <w:bCs/>
        </w:rPr>
        <w:tab/>
      </w:r>
      <w:r w:rsidRPr="00752C97">
        <w:t>El Tribunal en Pleno de la Suprema Corte de Justicia de la Nación, en la tesis de jurisprudencia P./J. 25/99, publicada en el Semanario Judicial de la Federación y su Gaceta, Novena Época, Tomo IX, abril de 1999, página 255, con el rubro: "ACCIÓN DE INCONSTITUCIONALIDAD. MATERIA ELECTORAL PARA LOS EFECTOS DEL PROCEDIMIENTO RELATIVO.", sostuvo que las normas electorales no sólo son las que establecen el régimen normativo de los procesos electorales, sino también las que, aunque contenidas en ordenamientos distintos a una ley o código electoral, regulan aspectos vinculados directa o indirectamente con tales procesos o que deban influir en ellos. Ahora bien, de los artículos 41, primer y segundo párrafos, 115, fracciones I y VIII, 116, fracción IV, inciso a), y 122, apartado C, bases primera y segunda, de la Constitución Política de los Estados Unidos Mexicanos, se advierte que ésta prevé principios para la elección de determinados servidores públicos, a saber: los titulares del Poder Ejecutivo y los integrantes del Poder Legislativo (en ambos tanto federales como locales), así como los integrantes de los Ayuntamientos (presidente municipal, regidores y síndicos), lo que implica que a otros niveles puede preverse legalmente la elección de ciertos funcionarios, pero los procesos no se regirán por dichos principios, por lo que si una ley establece que la designación de un servidor público diverso a los señalados debe hacerse mediante elecciones, ello no le confiere el carácter de electoral, porque para tener tal calidad es necesario que regule aspectos relativos a los procesos electorales, que son los previstos por la Constitución Federal.</w:t>
      </w:r>
    </w:p>
    <w:p w14:paraId="1C8218EF" w14:textId="77777777" w:rsidR="00FF4FD6" w:rsidRDefault="00FF4FD6" w:rsidP="00CD4DB9">
      <w:pPr>
        <w:pStyle w:val="Textonotapie"/>
      </w:pPr>
      <w:r w:rsidRPr="00752C97">
        <w:t>Semanario Judicial de la Federación y su Gaceta, Novena Época, Tomo XXI, mayo de dos mil cinco, página 905, número de registro 178415.</w:t>
      </w:r>
    </w:p>
  </w:footnote>
  <w:footnote w:id="21">
    <w:p w14:paraId="334475F7" w14:textId="6ECEFBCB" w:rsidR="00FF4FD6" w:rsidRDefault="00FF4FD6" w:rsidP="00CD4DB9">
      <w:pPr>
        <w:pStyle w:val="Textonotapie"/>
      </w:pPr>
      <w:r>
        <w:rPr>
          <w:rStyle w:val="Refdenotaalpie"/>
        </w:rPr>
        <w:footnoteRef/>
      </w:r>
      <w:r>
        <w:t xml:space="preserve"> </w:t>
      </w:r>
      <w:r w:rsidRPr="00032E8E">
        <w:rPr>
          <w:b/>
          <w:bCs/>
        </w:rPr>
        <w:t>Artículo 19.</w:t>
      </w:r>
      <w:r w:rsidRPr="00032E8E">
        <w:t xml:space="preserve"> Las controversias constitucionales son improcedentes:</w:t>
      </w:r>
      <w:r>
        <w:t xml:space="preserve"> (…)</w:t>
      </w:r>
    </w:p>
    <w:p w14:paraId="5A1027FB" w14:textId="77777777" w:rsidR="00FF4FD6" w:rsidRDefault="00FF4FD6" w:rsidP="00CD4DB9">
      <w:pPr>
        <w:pStyle w:val="Textonotapie"/>
      </w:pPr>
      <w:r w:rsidRPr="00032E8E">
        <w:rPr>
          <w:b/>
          <w:bCs/>
        </w:rPr>
        <w:t>VIII.</w:t>
      </w:r>
      <w:r>
        <w:t xml:space="preserve"> En los demás casos en que la improcedencia resulte de alguna disposición de esta ley.</w:t>
      </w:r>
    </w:p>
    <w:p w14:paraId="22F5B29D" w14:textId="6132D917" w:rsidR="00FF4FD6" w:rsidRDefault="00FF4FD6" w:rsidP="00CD4DB9">
      <w:pPr>
        <w:pStyle w:val="Textonotapie"/>
      </w:pPr>
      <w:r>
        <w:t>En todo caso, las causales de improcedencia deberán examinarse de oficio.</w:t>
      </w:r>
    </w:p>
    <w:p w14:paraId="03FA61EB" w14:textId="7EEAC232" w:rsidR="00FF4FD6" w:rsidRDefault="00FF4FD6" w:rsidP="00CD4DB9">
      <w:pPr>
        <w:pStyle w:val="Textonotapie"/>
      </w:pPr>
      <w:r w:rsidRPr="00032E8E">
        <w:rPr>
          <w:b/>
          <w:bCs/>
        </w:rPr>
        <w:t>Artículo 62.</w:t>
      </w:r>
      <w:r>
        <w:t xml:space="preserve"> (…)</w:t>
      </w:r>
    </w:p>
    <w:p w14:paraId="76BF4322" w14:textId="378B1916" w:rsidR="00FF4FD6" w:rsidRDefault="00FF4FD6" w:rsidP="00CD4DB9">
      <w:pPr>
        <w:pStyle w:val="Textonotapie"/>
      </w:pPr>
      <w: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22">
    <w:p w14:paraId="454E5A45" w14:textId="3162A4C2" w:rsidR="00FF4FD6" w:rsidRDefault="00FF4FD6" w:rsidP="00CD4DB9">
      <w:pPr>
        <w:pStyle w:val="Textonotapie"/>
      </w:pPr>
      <w:r>
        <w:rPr>
          <w:rStyle w:val="Refdenotaalpie"/>
        </w:rPr>
        <w:footnoteRef/>
      </w:r>
      <w:r>
        <w:t xml:space="preserve"> </w:t>
      </w:r>
      <w:r w:rsidRPr="006E576D">
        <w:rPr>
          <w:b/>
          <w:bCs/>
        </w:rPr>
        <w:t>Artículo 20.</w:t>
      </w:r>
      <w:r>
        <w:t xml:space="preserve"> El sobreseimiento procederá en los casos siguientes: (…)</w:t>
      </w:r>
    </w:p>
    <w:p w14:paraId="780A5C62" w14:textId="2402C1B8" w:rsidR="00FF4FD6" w:rsidRDefault="00FF4FD6" w:rsidP="00CD4DB9">
      <w:pPr>
        <w:pStyle w:val="Textonotapie"/>
      </w:pPr>
      <w:r w:rsidRPr="006E576D">
        <w:rPr>
          <w:b/>
          <w:bCs/>
        </w:rPr>
        <w:t>II.</w:t>
      </w:r>
      <w:r>
        <w:t xml:space="preserve"> Cuando durante el juicio apareciere o sobreviniere alguna de las causas de improcedencia a que se refiere el artículo anterior; (…)</w:t>
      </w:r>
    </w:p>
  </w:footnote>
  <w:footnote w:id="23">
    <w:p w14:paraId="1716084D" w14:textId="28426986" w:rsidR="00FF4FD6" w:rsidRDefault="00FF4FD6" w:rsidP="00CD4DB9">
      <w:pPr>
        <w:pStyle w:val="Textonotapie"/>
      </w:pPr>
      <w:r>
        <w:rPr>
          <w:rStyle w:val="Refdenotaalpie"/>
        </w:rPr>
        <w:footnoteRef/>
      </w:r>
      <w:r>
        <w:t xml:space="preserve"> </w:t>
      </w:r>
      <w:r w:rsidRPr="00DB2FEC">
        <w:rPr>
          <w:b/>
          <w:bCs/>
        </w:rPr>
        <w:t>Tesis P./J. 32/2007:</w:t>
      </w:r>
      <w:r>
        <w:t xml:space="preserve"> El Tribunal Pleno de la Suprema Corte de Justicia de la Nación en la jurisprudencia P./J. 6/2003, publicada en el Semanario Judicial de la Federación y su Gaceta, Novena Época, Tomo XVII, marzo de 2003, página 915, sostuvo que en acción de inconstitucionalidad en materia electoral debe privilegiarse el análisis de los conceptos de invalidez referidos al fondo de las normas generales impugnadas, y sólo en caso de que resulten infundados deben analizarse aquellos en los que se aduzcan violaciones en el desarrollo del procedimiento legislativo originó a la norma general impugnada. Sin embargo, una nueva reflexión sobre el tema conduce a apartarse de la jurisprudencia citada para establecer que la acción de inconstitucionalidad es un medio de control abstracto, cuando se hagan valer violaciones al procedimiento legislativo que dio origen a la norma general impugnada, éstas deberán analizarse en primer término, ya que, de resultar fundadas, por ejemplo, al trastocar valores democráticos que deben privilegiarse en nuestro sistema constitucional, su efecto de invalidación será total, siendo, por tanto, innecesario ocuparse de los vicios de fondo de la ley impugnada que, a su vez, hagan valer los promoventes. </w:t>
      </w:r>
    </w:p>
    <w:p w14:paraId="43491D0E" w14:textId="77777777" w:rsidR="00FF4FD6" w:rsidRDefault="00FF4FD6" w:rsidP="00CD4DB9">
      <w:pPr>
        <w:pStyle w:val="Textonotapie"/>
      </w:pPr>
      <w:r>
        <w:t>Semanario Judicial de la Federación y su Gaceta, Novena Época, Tomo XXVI, diciembre de dos mil siete, página 776. 170881.</w:t>
      </w:r>
    </w:p>
  </w:footnote>
  <w:footnote w:id="24">
    <w:p w14:paraId="1D1BE595" w14:textId="77777777" w:rsidR="00FF4FD6" w:rsidRPr="00F66309" w:rsidRDefault="00FF4FD6" w:rsidP="00CD4DB9">
      <w:pPr>
        <w:pStyle w:val="Textonotapie"/>
      </w:pPr>
      <w:r>
        <w:rPr>
          <w:rStyle w:val="Refdenotaalpie"/>
        </w:rPr>
        <w:footnoteRef/>
      </w:r>
      <w:r>
        <w:t xml:space="preserve"> </w:t>
      </w:r>
      <w:r w:rsidRPr="00F66309">
        <w:rPr>
          <w:b/>
          <w:bCs/>
        </w:rPr>
        <w:t xml:space="preserve">Tesis 1a. CXLV/2009: </w:t>
      </w:r>
      <w:r w:rsidRPr="00F66309">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p>
    <w:p w14:paraId="53BE6ADE" w14:textId="524353A7" w:rsidR="00FF4FD6" w:rsidRDefault="00FF4FD6" w:rsidP="00CD4DB9">
      <w:pPr>
        <w:pStyle w:val="Textonotapie"/>
      </w:pPr>
      <w:r w:rsidRPr="00F66309">
        <w:t>Semanario Judicial de la Federación y su Gaceta, Novena Época, Tomo XXX, septiembre de dos mil nueve, página 2712, número de registro 166422.</w:t>
      </w:r>
    </w:p>
  </w:footnote>
  <w:footnote w:id="25">
    <w:p w14:paraId="6104861E" w14:textId="073FAE39" w:rsidR="00FF4FD6" w:rsidRPr="00F66309" w:rsidRDefault="00FF4FD6" w:rsidP="00CD4DB9">
      <w:pPr>
        <w:pStyle w:val="Textonotapie"/>
      </w:pPr>
      <w:r w:rsidRPr="00F66309">
        <w:rPr>
          <w:rStyle w:val="Refdenotaalpie"/>
        </w:rPr>
        <w:footnoteRef/>
      </w:r>
      <w:r w:rsidRPr="00F66309">
        <w:t xml:space="preserve"> </w:t>
      </w:r>
      <w:r w:rsidRPr="00F66309">
        <w:rPr>
          <w:b/>
          <w:bCs/>
        </w:rPr>
        <w:t>Tesis P. C/97:</w:t>
      </w:r>
      <w:r w:rsidRPr="00F66309">
        <w:t xml:space="preserve"> La Suprema Corte ha establecido jurisprudencialmente que los requisitos de fundamentación y motivación de una ley se satisfacen cuando es expedida por el Congreso constitucionalmente facultado para ello y se refiere a relaciones sociales que reclaman ser jurídicamente reguladas (Apéndice 1988, Primera Parte, página 131, jurisprudencia 68). El acto de promulgación de la ley forma parte del proceso legislativo que culmina con su vigencia y, por ende, para el cumplimiento de los requisitos de fundamentación y motivación requiere que provenga de la autoridad competente para ordenar la publicación y circulación de la ley a fin de que pueda ser obedecida (fundamentación), ya que ha cumplido con las formalidades exigidas para ello (motivación); sin que sea necesario, para la satisfacción de tales requisitos, que en el texto del acto </w:t>
      </w:r>
      <w:proofErr w:type="spellStart"/>
      <w:r w:rsidRPr="00F66309">
        <w:t>promulgatorio</w:t>
      </w:r>
      <w:proofErr w:type="spellEnd"/>
      <w:r w:rsidRPr="00F66309">
        <w:t xml:space="preserve"> se citen los preceptos legales que faculten al Poder Ejecutivo Federal o Estatal para realizar tal acto, ni las razones que lo llevaron a concluir, tanto que se cumplieron las formalidades exigidas para la expedición de la ley como que la misma no es violatoria de derechos fundamentales, ya que tal cita y razonamiento en el acto mismo de autoridad no se requiere tratándose de actos legislativos.</w:t>
      </w:r>
    </w:p>
    <w:p w14:paraId="059A1A39" w14:textId="29E0A533" w:rsidR="00FF4FD6" w:rsidRDefault="00FF4FD6" w:rsidP="00CD4DB9">
      <w:pPr>
        <w:pStyle w:val="Textonotapie"/>
      </w:pPr>
      <w:r>
        <w:t>Semanario Judicial de la Federación y su Gaceta, Novena Época, junio de mil novecientos noventa y siete, Tomo V, página 162, número de registro 198428.</w:t>
      </w:r>
    </w:p>
  </w:footnote>
  <w:footnote w:id="26">
    <w:p w14:paraId="03ECB0B6" w14:textId="1E5014C5" w:rsidR="00FF4FD6" w:rsidRDefault="00FF4FD6" w:rsidP="00CD4DB9">
      <w:pPr>
        <w:pStyle w:val="Textonotapie"/>
      </w:pPr>
      <w:r>
        <w:rPr>
          <w:rStyle w:val="Refdenotaalpie"/>
        </w:rPr>
        <w:footnoteRef/>
      </w:r>
      <w:r>
        <w:t xml:space="preserve"> </w:t>
      </w:r>
      <w:r w:rsidRPr="00F66309">
        <w:rPr>
          <w:b/>
          <w:bCs/>
        </w:rPr>
        <w:t>Tesis:</w:t>
      </w:r>
      <w:r>
        <w:t xml:space="preserve"> </w:t>
      </w:r>
      <w:r w:rsidRPr="00A0471A">
        <w:t>Ni en la iniciativa de una ley ni en el texto de la misma, es indispensable expresar su fundamentación y motivación, como si se tratara de una resolución administrativa, ya que estos requisitos, tratándose de leyes, quedan satisfechos cuando éstas son elaboradas por los órganos constitucionalmente facultados, y cumpliéndose con los requisitos relativos a cada una de las fases del proceso legislativo que para tal efecto se señalan en la Ley Fundamental.</w:t>
      </w:r>
    </w:p>
    <w:p w14:paraId="2A43EBD8" w14:textId="6479873E" w:rsidR="00FF4FD6" w:rsidRDefault="00FF4FD6" w:rsidP="00CD4DB9">
      <w:pPr>
        <w:pStyle w:val="Textonotapie"/>
      </w:pPr>
      <w:r>
        <w:t>Semanario Judicial de la Federación y su Gaceta, Séptima Época, Volumen 193-198, página 100, número de registro 232220.</w:t>
      </w:r>
    </w:p>
  </w:footnote>
  <w:footnote w:id="27">
    <w:p w14:paraId="0ABB7A04" w14:textId="1945309E" w:rsidR="00FF4FD6" w:rsidRDefault="00FF4FD6" w:rsidP="00CD4DB9">
      <w:pPr>
        <w:pStyle w:val="Textonotapie"/>
      </w:pPr>
      <w:r>
        <w:rPr>
          <w:rStyle w:val="Refdenotaalpie"/>
        </w:rPr>
        <w:footnoteRef/>
      </w:r>
      <w:r>
        <w:t xml:space="preserve"> </w:t>
      </w:r>
      <w:r w:rsidRPr="00F66309">
        <w:rPr>
          <w:b/>
          <w:bCs/>
        </w:rPr>
        <w:t>Tesis</w:t>
      </w:r>
      <w:r>
        <w:t xml:space="preserve">: </w:t>
      </w:r>
      <w:r w:rsidRPr="00A0471A">
        <w:t>Este Tribunal Pleno ha establecido que por fundamentación y motivación de un acto legislativo, se debe entender la circunstancia de que el Congreso que expide la ley, constitucionalmente esté facultado para ello, ya que estos requisitos, en tratándose de actos legislativos, se satisfacen cuando actúa dentro de los límites de las atribuciones que la Constitución correspondiente le confiere (fundamentación), y cuando las leyes que emite se refieren a relaciones sociales que reclaman ser jurídicamente reguladas (motivación); sin que esto implique que todas y cada una de las disposiciones que integran estos ordenamientos deben ser necesariamente materia de una motivación específica.</w:t>
      </w:r>
    </w:p>
    <w:p w14:paraId="554495F0" w14:textId="25464492" w:rsidR="00FF4FD6" w:rsidRDefault="00FF4FD6" w:rsidP="00CD4DB9">
      <w:pPr>
        <w:pStyle w:val="Textonotapie"/>
      </w:pPr>
      <w:r>
        <w:t>Semanario Judicial de la Federación y su Gaceta, Séptima Época, Volumen 181.186, página 239, número de registro 232351.</w:t>
      </w:r>
    </w:p>
  </w:footnote>
  <w:footnote w:id="28">
    <w:p w14:paraId="0238FC1C" w14:textId="77777777" w:rsidR="00FF4FD6" w:rsidRDefault="00FF4FD6" w:rsidP="00CD4DB9">
      <w:pPr>
        <w:pStyle w:val="NOTASALPIE1"/>
      </w:pPr>
      <w:r w:rsidRPr="003828C7">
        <w:rPr>
          <w:rStyle w:val="Refdenotaalpie"/>
        </w:rPr>
        <w:footnoteRef/>
      </w:r>
      <w:r w:rsidRPr="003828C7">
        <w:t xml:space="preserve"> </w:t>
      </w:r>
      <w:r w:rsidRPr="003F39E0">
        <w:rPr>
          <w:b/>
          <w:bCs/>
        </w:rPr>
        <w:t>Tesis</w:t>
      </w:r>
      <w:r>
        <w:t xml:space="preserve">: </w:t>
      </w:r>
      <w:r w:rsidRPr="003F39E0">
        <w:t>Este Tribunal Pleno ha establecido que por fundamentación y motivación de un acto legislativo, se debe entender la circunstancia de que el Congreso que expide la ley, constitucionalmente esté facultado para ello, ya que estos requisitos, en tratándose de actos legislativos, se satisfacen cuando actúa dentro de los límites de las atribuciones que la Constitución correspondiente le confiere (fundamentación), y cuando las leyes que emite se refieren a relaciones sociales que reclaman ser jurídicamente reguladas (motivación); sin que esto implique que todas y cada una de las disposiciones que integran estos ordenamientos deben ser necesariamente materia de una motivación específica.</w:t>
      </w:r>
    </w:p>
    <w:p w14:paraId="5F2C6D9A" w14:textId="77777777" w:rsidR="00FF4FD6" w:rsidRPr="003828C7" w:rsidRDefault="00FF4FD6" w:rsidP="00CD4DB9">
      <w:pPr>
        <w:pStyle w:val="NOTASALPIE1"/>
      </w:pPr>
      <w:r w:rsidRPr="003828C7">
        <w:t xml:space="preserve">Semanario Judicial de la Federación, Séptima Época, </w:t>
      </w:r>
      <w:r>
        <w:t>Primera Parte,</w:t>
      </w:r>
      <w:r w:rsidRPr="003828C7">
        <w:t xml:space="preserve"> </w:t>
      </w:r>
      <w:r>
        <w:t>v</w:t>
      </w:r>
      <w:r w:rsidRPr="003828C7">
        <w:t>olumen 77, página 19</w:t>
      </w:r>
      <w:r>
        <w:t xml:space="preserve">, número de registro </w:t>
      </w:r>
      <w:r>
        <w:rPr>
          <w:rFonts w:ascii="Helvetica" w:hAnsi="Helvetica" w:cs="Helvetica"/>
          <w:color w:val="212529"/>
          <w:shd w:val="clear" w:color="auto" w:fill="FFFFFF"/>
        </w:rPr>
        <w:t>232351.</w:t>
      </w:r>
    </w:p>
  </w:footnote>
  <w:footnote w:id="29">
    <w:p w14:paraId="1597875F" w14:textId="77777777" w:rsidR="00FF4FD6" w:rsidRDefault="00FF4FD6" w:rsidP="00CD4DB9">
      <w:pPr>
        <w:pStyle w:val="Textonotapie"/>
      </w:pPr>
      <w:r>
        <w:rPr>
          <w:rStyle w:val="Refdenotaalpie"/>
        </w:rPr>
        <w:footnoteRef/>
      </w:r>
      <w:r>
        <w:t xml:space="preserve"> </w:t>
      </w:r>
      <w:r w:rsidRPr="0071352D">
        <w:rPr>
          <w:b/>
          <w:bCs/>
        </w:rPr>
        <w:t>Artículo 61.-</w:t>
      </w:r>
      <w:r w:rsidRPr="0071352D">
        <w:t xml:space="preserve"> Son facultades y obligaciones de la Legislatura:</w:t>
      </w:r>
      <w:r>
        <w:t xml:space="preserve"> …</w:t>
      </w:r>
    </w:p>
    <w:p w14:paraId="71310134" w14:textId="77777777" w:rsidR="00FF4FD6" w:rsidRDefault="00FF4FD6" w:rsidP="00CD4DB9">
      <w:pPr>
        <w:pStyle w:val="Textonotapie"/>
      </w:pPr>
      <w:r w:rsidRPr="0071352D">
        <w:rPr>
          <w:b/>
          <w:bCs/>
        </w:rPr>
        <w:t>XII</w:t>
      </w:r>
      <w:r>
        <w:rPr>
          <w:b/>
          <w:bCs/>
        </w:rPr>
        <w:tab/>
      </w:r>
      <w:r w:rsidRPr="0071352D">
        <w:rPr>
          <w:b/>
          <w:bCs/>
        </w:rPr>
        <w:t>.</w:t>
      </w:r>
      <w:r w:rsidRPr="0071352D">
        <w:t xml:space="preserve"> </w:t>
      </w:r>
      <w:r>
        <w:tab/>
      </w:r>
      <w:r>
        <w:tab/>
      </w:r>
      <w:r w:rsidRPr="0071352D">
        <w:rPr>
          <w:u w:val="single"/>
        </w:rPr>
        <w:t>Convocar a elecciones ordinarias o extraordinarias</w:t>
      </w:r>
      <w:r w:rsidRPr="0071352D">
        <w:t xml:space="preserve"> de Gobernador o Gobernadora, diputados o diputadas y </w:t>
      </w:r>
      <w:r w:rsidRPr="0071352D">
        <w:rPr>
          <w:u w:val="single"/>
        </w:rPr>
        <w:t>miembros de los ayuntamientos</w:t>
      </w:r>
      <w:r w:rsidRPr="0071352D">
        <w:t>.</w:t>
      </w:r>
      <w:r>
        <w:t xml:space="preserve"> </w:t>
      </w:r>
    </w:p>
    <w:p w14:paraId="000822DA" w14:textId="77777777" w:rsidR="00FF4FD6" w:rsidRDefault="00FF4FD6" w:rsidP="00CD4DB9">
      <w:pPr>
        <w:pStyle w:val="Textonotapie"/>
      </w:pPr>
      <w:r w:rsidRPr="0071352D">
        <w:rPr>
          <w:b/>
          <w:bCs/>
        </w:rPr>
        <w:t>Artículo 29.</w:t>
      </w:r>
      <w:r>
        <w:t xml:space="preserve"> Las elecciones ordinarias deberán celebrarse el primer domingo de junio del año que corresponda, para elegir:</w:t>
      </w:r>
    </w:p>
    <w:p w14:paraId="532DBB84" w14:textId="77777777" w:rsidR="00FF4FD6" w:rsidRDefault="00FF4FD6" w:rsidP="00CD4DB9">
      <w:pPr>
        <w:pStyle w:val="Textonotapie"/>
      </w:pPr>
      <w:r>
        <w:t>I. Gobernador, cada seis años.</w:t>
      </w:r>
    </w:p>
    <w:p w14:paraId="1C7FAB3F" w14:textId="77777777" w:rsidR="00FF4FD6" w:rsidRDefault="00FF4FD6" w:rsidP="00CD4DB9">
      <w:pPr>
        <w:pStyle w:val="Textonotapie"/>
      </w:pPr>
      <w:r w:rsidRPr="0071352D">
        <w:rPr>
          <w:b/>
          <w:bCs/>
        </w:rPr>
        <w:t>II.</w:t>
      </w:r>
      <w:r>
        <w:t xml:space="preserve"> Diputados a la Legislatura, cada tres años.</w:t>
      </w:r>
    </w:p>
    <w:p w14:paraId="68D94D67" w14:textId="77777777" w:rsidR="00FF4FD6" w:rsidRDefault="00FF4FD6" w:rsidP="00CD4DB9">
      <w:pPr>
        <w:pStyle w:val="Textonotapie"/>
      </w:pPr>
      <w:r w:rsidRPr="0071352D">
        <w:rPr>
          <w:b/>
          <w:bCs/>
        </w:rPr>
        <w:t>III.</w:t>
      </w:r>
      <w:r>
        <w:t xml:space="preserve"> Ayuntamientos, cada tres años.</w:t>
      </w:r>
    </w:p>
    <w:p w14:paraId="737B4720" w14:textId="77777777" w:rsidR="00FF4FD6" w:rsidRDefault="00FF4FD6" w:rsidP="00CD4DB9">
      <w:pPr>
        <w:pStyle w:val="Textonotapie"/>
      </w:pPr>
      <w:r>
        <w:t>El día que deban celebrarse elecciones locales en la Entidad será considerado como no laborable en todo el territorio estatal.</w:t>
      </w:r>
    </w:p>
    <w:p w14:paraId="5B64873E" w14:textId="77777777" w:rsidR="00FF4FD6" w:rsidRDefault="00FF4FD6" w:rsidP="00CD4DB9">
      <w:pPr>
        <w:pStyle w:val="Textonotapie"/>
      </w:pPr>
      <w:r w:rsidRPr="0071352D">
        <w:rPr>
          <w:u w:val="single"/>
        </w:rPr>
        <w:t>A cada elección precederá una convocatoria</w:t>
      </w:r>
      <w:r>
        <w:t xml:space="preserve">, </w:t>
      </w:r>
      <w:r w:rsidRPr="0071352D">
        <w:rPr>
          <w:u w:val="single"/>
        </w:rPr>
        <w:t>que deberá ser aprobada durante el primer período ordinario de sesiones de la Legislatura del año previo al de la elección a más tardar el dieciocho de diciembre del año previo de la elección y publicada a más tardar la primera semana del mes de enero del año de la elección</w:t>
      </w:r>
      <w:r>
        <w:t>.</w:t>
      </w:r>
    </w:p>
    <w:p w14:paraId="3AA52FAA" w14:textId="77777777" w:rsidR="00FF4FD6" w:rsidRPr="00F9478B" w:rsidRDefault="00FF4FD6" w:rsidP="00CD4DB9">
      <w:pPr>
        <w:pStyle w:val="Textonotapie"/>
      </w:pPr>
      <w:r w:rsidRPr="00F9478B">
        <w:t>La convocatoria será publicada en el periódico oficial "Gaceta del Gobierno" y difundida en los diarios de mayor circulación.</w:t>
      </w:r>
    </w:p>
  </w:footnote>
  <w:footnote w:id="30">
    <w:p w14:paraId="337C01A2" w14:textId="7305C989" w:rsidR="00FF4FD6" w:rsidRDefault="00FF4FD6" w:rsidP="00CD4DB9">
      <w:pPr>
        <w:pStyle w:val="Textonotapie"/>
      </w:pPr>
      <w:r>
        <w:rPr>
          <w:rStyle w:val="Refdenotaalpie"/>
        </w:rPr>
        <w:footnoteRef/>
      </w:r>
      <w:r>
        <w:t xml:space="preserve"> El último de ellos fue la a</w:t>
      </w:r>
      <w:r w:rsidRPr="00F200EB">
        <w:t>cción de inconstitucionalidad 139/2020 y sus acumuladas, falladas el cinco de octubre de dos mil veinte</w:t>
      </w:r>
      <w:r>
        <w:t>.</w:t>
      </w:r>
    </w:p>
  </w:footnote>
  <w:footnote w:id="31">
    <w:p w14:paraId="510F4D29" w14:textId="736932FC" w:rsidR="00FF4FD6" w:rsidRDefault="00FF4FD6" w:rsidP="00CD4DB9">
      <w:pPr>
        <w:pStyle w:val="Textonotapie"/>
      </w:pPr>
      <w:r>
        <w:rPr>
          <w:rStyle w:val="Refdenotaalpie"/>
        </w:rPr>
        <w:footnoteRef/>
      </w:r>
      <w:r>
        <w:t xml:space="preserve"> En la iniciativa presentada por el Poder Ejecutivo Federal ante la Cámara de Diputados el veintiséis de julio de mil novecientos noventa y seis, se puede leer: </w:t>
      </w:r>
      <w:r w:rsidRPr="00775ED3">
        <w:t>«(…) Para crear el marco adecuado que dé plena certeza al desarrollo de los procesos electorales, tomando en cuenta las condiciones específicas que impone su propia naturaleza</w:t>
      </w:r>
      <w:r>
        <w:t>,</w:t>
      </w:r>
      <w:r w:rsidRPr="00775ED3">
        <w:t xml:space="preserve"> las modificaciones al artículo 105 de la Constitución, que contiene esta propuesta, contemplan otros tres aspectos fundamentales: que los partidos políticos, adicionalmente a los sujetos señalados en el precepto vigente. estén legitimados ante la Suprema Corte solamente para impugnar leyes electorales; que la única vía para plantear la no conformidad de las leyes a la Constitución sea la consignada en dicho artículo y que </w:t>
      </w:r>
      <w:r w:rsidRPr="00775ED3">
        <w:rPr>
          <w:u w:val="single"/>
        </w:rPr>
        <w:t>las leyes electorales no sean susceptibles de modificaciones sustanciales. una vez iniciados los procesos electorales en que vayan a aplicarse o dentro de los 90 días previos a su inicio, de tal suerte que puedan ser impugnadas por inconstitucionalidad. resueltas las impugnaciones por la Corte y, en su caso, corregida la anomalía por el órgano legislativo competente, antes de que inicien formalmente los procesos respectivos</w:t>
      </w:r>
      <w:r w:rsidRPr="00775ED3">
        <w:t>.» [énfasis añadido]</w:t>
      </w:r>
      <w:r>
        <w:t>.</w:t>
      </w:r>
    </w:p>
  </w:footnote>
  <w:footnote w:id="32">
    <w:p w14:paraId="5F170E2B" w14:textId="4367C217" w:rsidR="00FF4FD6" w:rsidRDefault="00FF4FD6" w:rsidP="00CD4DB9">
      <w:pPr>
        <w:pStyle w:val="Textonotapie"/>
      </w:pPr>
      <w:r>
        <w:rPr>
          <w:rStyle w:val="Refdenotaalpie"/>
        </w:rPr>
        <w:footnoteRef/>
      </w:r>
      <w:r>
        <w:t xml:space="preserve"> </w:t>
      </w:r>
      <w:r w:rsidRPr="00235048">
        <w:rPr>
          <w:b/>
          <w:bCs/>
        </w:rPr>
        <w:t>Tesis P./J. 98/2006:</w:t>
      </w:r>
      <w:r w:rsidRPr="00235048">
        <w:t xml:space="preserve"> El principio de certeza en materia electoral contenido en el artículo 41, fracción III, primer párrafo, de la Constitución Política de los Estados Unidos Mexicanos, consiste en que al iniciar el proceso electoral </w:t>
      </w:r>
      <w:bookmarkStart w:id="3" w:name="_Hlk62041033"/>
      <w:r w:rsidRPr="00235048">
        <w:t>los participantes conozcan las reglas fundamentales que integrarán el marco legal del procedimiento que permitirá a los ciudadanos acceder al ejercicio del poder público</w:t>
      </w:r>
      <w:bookmarkEnd w:id="3"/>
      <w:r w:rsidRPr="00235048">
        <w:t>, con la seguridad de que previamente tanto los partidos políticos como las minorías parlamentarias, e incluso el Procurador General de la República, tuvieron la oportunidad de inconformarse con las modificaciones legislativas de último momento, las cuales podrían haber trastocado alguno de los derechos que por disposición constitucional asisten a los mencionados institutos políticos, a sus candidatos o a los mismos electores. Sin embargo, el mencionado principio tiene como excepciones: a) que las citadas modificaciones legislativas no sean de naturaleza trascendental para el proceso electoral, pues si su carácter es accesorio o de aplicación contingente, la falta de cumplimiento del requisito formal de su promulgación y publicación sin mediar el plazo de 90 días a que alude el artículo 105, fracción II, penúltimo párrafo, de la Constitución Federal no producirá su invalidez, pues aun en el supuesto de que rompieran con la regularidad constitucional por diversos motivos, su reparación bien podría ordenarse sin dañar alguno de los actos esenciales del proceso electoral, aunque éste ya hubiera comenzado; y b) si la modificación a las leyes electorales se hace indispensable por una declaración de invalidez que hubiese hecho la Suprema Corte de Justicia de la Nación, y ya haya iniciado el proceso electoral, pues en tal caso la creación de nuevas normas tiene como sustento posteriores circunstancias fácticas que demandan la generación de disposiciones jurídicas complementarias, o la reforma de las existentes, para garantizar el pleno ejercicio de los derechos políticos de los participantes, pues sería igualmente ilógico que por la exigencia de un requisito formal, el trabajo parlamentario quedara inmovilizado cuando los propios acontecimientos exigen su intervención, siempre que se atiendan y preserven los principios rectores de la materia electoral.</w:t>
      </w:r>
    </w:p>
    <w:p w14:paraId="1E6F397F" w14:textId="7BEE7E30" w:rsidR="00FF4FD6" w:rsidRDefault="00FF4FD6" w:rsidP="00CD4DB9">
      <w:pPr>
        <w:pStyle w:val="Textonotapie"/>
      </w:pPr>
      <w:r w:rsidRPr="00235048">
        <w:t>Semanario Judicial de la Federación y su Gaceta, Novena Época, Tomo XXIV, agosto de dos mil seis, página 1564</w:t>
      </w:r>
      <w:r>
        <w:t xml:space="preserve">, número de </w:t>
      </w:r>
      <w:r w:rsidRPr="00235048">
        <w:t>registro 174536.</w:t>
      </w:r>
    </w:p>
  </w:footnote>
  <w:footnote w:id="33">
    <w:p w14:paraId="3237D5DF" w14:textId="77777777" w:rsidR="00FF4FD6" w:rsidRDefault="00FF4FD6" w:rsidP="00CD4DB9">
      <w:pPr>
        <w:pStyle w:val="Textonotapie"/>
      </w:pPr>
      <w:r>
        <w:rPr>
          <w:rStyle w:val="Refdenotaalpie"/>
        </w:rPr>
        <w:footnoteRef/>
      </w:r>
      <w:r>
        <w:t xml:space="preserve"> </w:t>
      </w:r>
      <w:r w:rsidRPr="0071352D">
        <w:rPr>
          <w:b/>
          <w:bCs/>
        </w:rPr>
        <w:t>Artículo 61.-</w:t>
      </w:r>
      <w:r w:rsidRPr="0071352D">
        <w:t xml:space="preserve"> Son facultades y obligaciones de la Legislatura:</w:t>
      </w:r>
      <w:r>
        <w:t xml:space="preserve"> …</w:t>
      </w:r>
    </w:p>
    <w:p w14:paraId="23148A47" w14:textId="77777777" w:rsidR="00FF4FD6" w:rsidRDefault="00FF4FD6" w:rsidP="00CD4DB9">
      <w:pPr>
        <w:pStyle w:val="Textonotapie"/>
      </w:pPr>
      <w:r w:rsidRPr="0071352D">
        <w:rPr>
          <w:b/>
          <w:bCs/>
        </w:rPr>
        <w:t>XII</w:t>
      </w:r>
      <w:r>
        <w:rPr>
          <w:b/>
          <w:bCs/>
        </w:rPr>
        <w:tab/>
      </w:r>
      <w:r w:rsidRPr="0071352D">
        <w:rPr>
          <w:b/>
          <w:bCs/>
        </w:rPr>
        <w:t>.</w:t>
      </w:r>
      <w:r w:rsidRPr="0071352D">
        <w:t xml:space="preserve"> </w:t>
      </w:r>
      <w:r>
        <w:tab/>
      </w:r>
      <w:r>
        <w:tab/>
      </w:r>
      <w:r w:rsidRPr="0071352D">
        <w:rPr>
          <w:u w:val="single"/>
        </w:rPr>
        <w:t>Convocar a elecciones ordinarias o extraordinarias</w:t>
      </w:r>
      <w:r w:rsidRPr="0071352D">
        <w:t xml:space="preserve"> de Gobernador o Gobernadora, diputados o diputadas y </w:t>
      </w:r>
      <w:r w:rsidRPr="0071352D">
        <w:rPr>
          <w:u w:val="single"/>
        </w:rPr>
        <w:t>miembros de los ayuntamientos</w:t>
      </w:r>
      <w:r w:rsidRPr="0071352D">
        <w:t>.</w:t>
      </w:r>
      <w:r>
        <w:t xml:space="preserve"> </w:t>
      </w:r>
    </w:p>
    <w:p w14:paraId="66099D75" w14:textId="77777777" w:rsidR="00FF4FD6" w:rsidRDefault="00FF4FD6" w:rsidP="00CD4DB9">
      <w:pPr>
        <w:pStyle w:val="Textonotapie"/>
      </w:pPr>
      <w:r w:rsidRPr="0071352D">
        <w:rPr>
          <w:b/>
          <w:bCs/>
        </w:rPr>
        <w:t>Artículo 29.</w:t>
      </w:r>
      <w:r>
        <w:t xml:space="preserve"> Las elecciones ordinarias deberán celebrarse el primer domingo de junio del año que corresponda, para elegir:</w:t>
      </w:r>
    </w:p>
    <w:p w14:paraId="19EA7F47" w14:textId="77777777" w:rsidR="00FF4FD6" w:rsidRDefault="00FF4FD6" w:rsidP="00CD4DB9">
      <w:pPr>
        <w:pStyle w:val="Textonotapie"/>
      </w:pPr>
      <w:r>
        <w:t>I. Gobernador, cada seis años.</w:t>
      </w:r>
    </w:p>
    <w:p w14:paraId="54217E3D" w14:textId="77777777" w:rsidR="00FF4FD6" w:rsidRDefault="00FF4FD6" w:rsidP="00CD4DB9">
      <w:pPr>
        <w:pStyle w:val="Textonotapie"/>
      </w:pPr>
      <w:r w:rsidRPr="0071352D">
        <w:rPr>
          <w:b/>
          <w:bCs/>
        </w:rPr>
        <w:t>II.</w:t>
      </w:r>
      <w:r>
        <w:t xml:space="preserve"> Diputados a la Legislatura, cada tres años.</w:t>
      </w:r>
    </w:p>
    <w:p w14:paraId="23F4D3E3" w14:textId="77777777" w:rsidR="00FF4FD6" w:rsidRDefault="00FF4FD6" w:rsidP="00CD4DB9">
      <w:pPr>
        <w:pStyle w:val="Textonotapie"/>
      </w:pPr>
      <w:r w:rsidRPr="0071352D">
        <w:rPr>
          <w:b/>
          <w:bCs/>
        </w:rPr>
        <w:t>III.</w:t>
      </w:r>
      <w:r>
        <w:t xml:space="preserve"> Ayuntamientos, cada tres años.</w:t>
      </w:r>
    </w:p>
    <w:p w14:paraId="02716A42" w14:textId="77777777" w:rsidR="00FF4FD6" w:rsidRDefault="00FF4FD6" w:rsidP="00CD4DB9">
      <w:pPr>
        <w:pStyle w:val="Textonotapie"/>
      </w:pPr>
      <w:r>
        <w:t>El día que deban celebrarse elecciones locales en la Entidad será considerado como no laborable en todo el territorio estatal.</w:t>
      </w:r>
    </w:p>
    <w:p w14:paraId="540621B2" w14:textId="77777777" w:rsidR="00FF4FD6" w:rsidRDefault="00FF4FD6" w:rsidP="00CD4DB9">
      <w:pPr>
        <w:pStyle w:val="Textonotapie"/>
      </w:pPr>
      <w:r w:rsidRPr="0071352D">
        <w:rPr>
          <w:u w:val="single"/>
        </w:rPr>
        <w:t>A cada elección precederá una convocatoria</w:t>
      </w:r>
      <w:r>
        <w:t xml:space="preserve">, </w:t>
      </w:r>
      <w:r w:rsidRPr="0071352D">
        <w:rPr>
          <w:u w:val="single"/>
        </w:rPr>
        <w:t>que deberá ser aprobada durante el primer período ordinario de sesiones de la Legislatura del año previo al de la elección a más tardar el dieciocho de diciembre del año previo de la elección y publicada a más tardar la primera semana del mes de enero del año de la elección</w:t>
      </w:r>
      <w:r>
        <w:t>.</w:t>
      </w:r>
    </w:p>
    <w:p w14:paraId="0A477A98" w14:textId="77777777" w:rsidR="00FF4FD6" w:rsidRPr="00F9478B" w:rsidRDefault="00FF4FD6" w:rsidP="00CD4DB9">
      <w:pPr>
        <w:pStyle w:val="Textonotapie"/>
      </w:pPr>
      <w:r w:rsidRPr="00F9478B">
        <w:t>La convocatoria será publicada en el periódico oficial "Gaceta del Gobierno" y difundida en los diarios de mayor circulación.</w:t>
      </w:r>
    </w:p>
  </w:footnote>
  <w:footnote w:id="34">
    <w:p w14:paraId="52E39624" w14:textId="77777777" w:rsidR="00FF4FD6" w:rsidRDefault="00FF4FD6" w:rsidP="00CD4DB9">
      <w:pPr>
        <w:pStyle w:val="Textonotapie"/>
      </w:pPr>
      <w:r>
        <w:rPr>
          <w:rStyle w:val="Refdenotaalpie"/>
        </w:rPr>
        <w:footnoteRef/>
      </w:r>
      <w:r>
        <w:t xml:space="preserve"> </w:t>
      </w:r>
      <w:r w:rsidRPr="00255292">
        <w:rPr>
          <w:b/>
          <w:bCs/>
        </w:rPr>
        <w:t>Artículo 235.</w:t>
      </w:r>
      <w:r w:rsidRPr="00255292">
        <w:t xml:space="preserve"> </w:t>
      </w:r>
      <w:r w:rsidRPr="00255292">
        <w:rPr>
          <w:u w:val="single"/>
        </w:rPr>
        <w:t>Los procesos electorales ordinarios iniciarán en la primera semana del mes de enero del año correspondiente a la de la elección</w:t>
      </w:r>
      <w:r w:rsidRPr="00255292">
        <w:t xml:space="preserve"> y concluirán con los cómputos y declaraciones que realicen los consejos del Instituto, o con las resoluciones que, en su caso, pronuncie el Tribunal Electoral.</w:t>
      </w:r>
    </w:p>
    <w:p w14:paraId="0003C863" w14:textId="77777777" w:rsidR="00FF4FD6" w:rsidRDefault="00FF4FD6" w:rsidP="00CD4DB9">
      <w:pPr>
        <w:pStyle w:val="Textonotapie"/>
      </w:pPr>
      <w:r w:rsidRPr="00255292">
        <w:rPr>
          <w:b/>
          <w:bCs/>
        </w:rPr>
        <w:t>Artículo 236.</w:t>
      </w:r>
      <w:r>
        <w:t xml:space="preserve"> Para los efectos de este Código, </w:t>
      </w:r>
      <w:r w:rsidRPr="00255292">
        <w:rPr>
          <w:u w:val="single"/>
        </w:rPr>
        <w:t>el proceso electoral comprende las siguientes etapas</w:t>
      </w:r>
      <w:r>
        <w:t>.</w:t>
      </w:r>
    </w:p>
    <w:p w14:paraId="2C2B2142" w14:textId="77777777" w:rsidR="00FF4FD6" w:rsidRDefault="00FF4FD6" w:rsidP="00CD4DB9">
      <w:pPr>
        <w:pStyle w:val="Textonotapie"/>
      </w:pPr>
      <w:r w:rsidRPr="00255292">
        <w:rPr>
          <w:b/>
          <w:bCs/>
        </w:rPr>
        <w:t>I.</w:t>
      </w:r>
      <w:r>
        <w:t xml:space="preserve"> </w:t>
      </w:r>
      <w:r w:rsidRPr="00255292">
        <w:rPr>
          <w:u w:val="single"/>
        </w:rPr>
        <w:t>Preparación de la elección</w:t>
      </w:r>
      <w:r>
        <w:t>.</w:t>
      </w:r>
    </w:p>
    <w:p w14:paraId="0DA7A9A9" w14:textId="77777777" w:rsidR="00FF4FD6" w:rsidRDefault="00FF4FD6" w:rsidP="00CD4DB9">
      <w:pPr>
        <w:pStyle w:val="Textonotapie"/>
      </w:pPr>
      <w:r w:rsidRPr="00255292">
        <w:rPr>
          <w:b/>
          <w:bCs/>
        </w:rPr>
        <w:t>II.</w:t>
      </w:r>
      <w:r>
        <w:t xml:space="preserve"> Jornada electoral.</w:t>
      </w:r>
    </w:p>
    <w:p w14:paraId="74248109" w14:textId="77777777" w:rsidR="00FF4FD6" w:rsidRDefault="00FF4FD6" w:rsidP="00CD4DB9">
      <w:pPr>
        <w:pStyle w:val="Textonotapie"/>
      </w:pPr>
      <w:r w:rsidRPr="00255292">
        <w:rPr>
          <w:b/>
          <w:bCs/>
        </w:rPr>
        <w:t>III.</w:t>
      </w:r>
      <w:r>
        <w:t xml:space="preserve"> Resultados y declaraciones de validez de las elecciones de diputados y ayuntamientos.</w:t>
      </w:r>
    </w:p>
    <w:p w14:paraId="37772726" w14:textId="77777777" w:rsidR="00FF4FD6" w:rsidRDefault="00FF4FD6" w:rsidP="00CD4DB9">
      <w:pPr>
        <w:pStyle w:val="Textonotapie"/>
      </w:pPr>
      <w:r w:rsidRPr="00255292">
        <w:rPr>
          <w:b/>
          <w:bCs/>
        </w:rPr>
        <w:t>IV.</w:t>
      </w:r>
      <w:r>
        <w:t xml:space="preserve"> Resultados y declaraciones de validez de la elección de Gobernador electo.</w:t>
      </w:r>
    </w:p>
    <w:p w14:paraId="7125BC30" w14:textId="77777777" w:rsidR="00FF4FD6" w:rsidRDefault="00FF4FD6" w:rsidP="00CD4DB9">
      <w:pPr>
        <w:pStyle w:val="Textonotapie"/>
      </w:pPr>
      <w:r w:rsidRPr="00255292">
        <w:rPr>
          <w:b/>
          <w:bCs/>
        </w:rPr>
        <w:t>Artículo 237.-</w:t>
      </w:r>
      <w:r w:rsidRPr="00255292">
        <w:t xml:space="preserve"> </w:t>
      </w:r>
      <w:r w:rsidRPr="00255292">
        <w:rPr>
          <w:u w:val="single"/>
        </w:rPr>
        <w:t>La etapa de preparación de las elecciones se inicia con la primera sesión que el Consejo General celebre en la primera semana del mes de enero del año correspondiente a la de la elección</w:t>
      </w:r>
      <w:r w:rsidRPr="00255292">
        <w:t xml:space="preserve"> y concluye al iniciarse la jornada electoral.</w:t>
      </w:r>
    </w:p>
  </w:footnote>
  <w:footnote w:id="35">
    <w:p w14:paraId="4FB1600B" w14:textId="430E6775" w:rsidR="00FF4FD6" w:rsidRDefault="00FF4FD6" w:rsidP="00CD4DB9">
      <w:pPr>
        <w:pStyle w:val="Textonotapie"/>
      </w:pPr>
      <w:r>
        <w:rPr>
          <w:rStyle w:val="Refdenotaalpie"/>
        </w:rPr>
        <w:footnoteRef/>
      </w:r>
      <w:r>
        <w:t xml:space="preserve"> </w:t>
      </w:r>
      <w:r w:rsidRPr="002269CC">
        <w:rPr>
          <w:b/>
          <w:bCs/>
        </w:rPr>
        <w:t>Artículo 234.</w:t>
      </w:r>
      <w:r w:rsidRPr="002269CC">
        <w:t xml:space="preserve"> </w:t>
      </w:r>
      <w:r w:rsidRPr="002269CC">
        <w:rPr>
          <w:u w:val="single"/>
        </w:rPr>
        <w:t>El proceso electoral es el conjunto de actos ordenados por la Constitución Federal</w:t>
      </w:r>
      <w:r w:rsidRPr="002269CC">
        <w:t xml:space="preserve">, </w:t>
      </w:r>
      <w:r w:rsidRPr="002269CC">
        <w:rPr>
          <w:u w:val="single"/>
        </w:rPr>
        <w:t>por la Constitución Local y este Código</w:t>
      </w:r>
      <w:r w:rsidRPr="002269CC">
        <w:t xml:space="preserve">, realizados por las autoridades electorales, </w:t>
      </w:r>
      <w:bookmarkStart w:id="4" w:name="_Hlk62127696"/>
      <w:r w:rsidRPr="002269CC">
        <w:t>los partidos políticos, las ciudadanas y los ciudadanos</w:t>
      </w:r>
      <w:bookmarkEnd w:id="4"/>
      <w:r w:rsidRPr="002269CC">
        <w:t xml:space="preserve">, </w:t>
      </w:r>
      <w:proofErr w:type="spellStart"/>
      <w:r w:rsidRPr="002269CC">
        <w:t>qu</w:t>
      </w:r>
      <w:r w:rsidR="00D01114">
        <w:t>progresivi</w:t>
      </w:r>
      <w:proofErr w:type="spellEnd"/>
      <w:r w:rsidRPr="002269CC">
        <w:t xml:space="preserve"> tienen por objeto la renovación periódica de los integrantes del Poder Legislativo, de la o del titular del Poder Ejecutivo y de las y los integrantes de los ayuntamientos del Estado. En la elección e integración de la legislatura y de los ayuntamientos de la entidad, se observará la paridad de género.</w:t>
      </w:r>
    </w:p>
  </w:footnote>
  <w:footnote w:id="36">
    <w:p w14:paraId="0EFA2013" w14:textId="77777777" w:rsidR="00FF4FD6" w:rsidRDefault="00FF4FD6" w:rsidP="00213111">
      <w:pPr>
        <w:pStyle w:val="Textonotapie"/>
      </w:pPr>
      <w:r>
        <w:rPr>
          <w:rStyle w:val="Refdenotaalpie"/>
        </w:rPr>
        <w:footnoteRef/>
      </w:r>
      <w:r>
        <w:t xml:space="preserve"> </w:t>
      </w:r>
      <w:r w:rsidRPr="00F66E3E">
        <w:rPr>
          <w:b/>
          <w:bCs/>
        </w:rPr>
        <w:t>Tesis P./J. 74/2003:</w:t>
      </w:r>
      <w:r w:rsidRPr="00F66E3E">
        <w:t xml:space="preserve"> </w:t>
      </w:r>
      <w:r w:rsidRPr="0018181A">
        <w:t>Ante la falta de disposición constitucional expresa que imponga a las entidades federativas reglas específicas para combinar los sistemas de elección conforme a los principios de mayoría relativa y de representación proporcional, es decir, el porcentaje que debe corresponder a cada uno de estos conceptos, debe tomarse como parámetro el que establece la Constitución Política de los Estados Unidos Mexicanos en su artículo 52 para la integración de la Cámara de Diputados del Congreso de la Unión, que se conforma por trescientos diputados electos según el principio de mayoría relativa y doscientos según el de representación proporcional, esto es, en un sesenta y cuarenta por ciento, respectivamente. Por tanto, las Legislaturas Estatales, dentro de la libertad de que gozan, habrán de ponderar sus propias necesidades y circunstancias políticas a fin de establecer el número de diputados pertinente, con base en los citados principios, pero sin alejarse significativamente de las bases generales previstas en la Ley Fundamental, a fin de evitar la sobrerrepresentación de las mayorías y la subrepresentación de las minorías, o viceversa.</w:t>
      </w:r>
      <w:r>
        <w:t>”</w:t>
      </w:r>
    </w:p>
    <w:p w14:paraId="2CAD42C8" w14:textId="77777777" w:rsidR="00FF4FD6" w:rsidRDefault="00FF4FD6" w:rsidP="00213111">
      <w:pPr>
        <w:pStyle w:val="Textonotapie"/>
      </w:pPr>
      <w:r>
        <w:t>Semanario Judicial de la Federación y su Gaceta Novena Época, Tomo XVIII, diciembre de dos mil tres, página 535, número de registro 182600.</w:t>
      </w:r>
    </w:p>
  </w:footnote>
  <w:footnote w:id="37">
    <w:p w14:paraId="50F04190" w14:textId="135E2150" w:rsidR="00FF4FD6" w:rsidRDefault="00FF4FD6" w:rsidP="00CD4DB9">
      <w:pPr>
        <w:pStyle w:val="Textonotapie"/>
      </w:pPr>
      <w:r>
        <w:rPr>
          <w:rStyle w:val="Refdenotaalpie"/>
        </w:rPr>
        <w:footnoteRef/>
      </w:r>
      <w:r>
        <w:t xml:space="preserve"> </w:t>
      </w:r>
      <w:r w:rsidRPr="00F66E3E">
        <w:rPr>
          <w:b/>
          <w:bCs/>
        </w:rPr>
        <w:t>Tesis P./J. 8/2010:</w:t>
      </w:r>
      <w:r w:rsidRPr="00F66E3E">
        <w:t xml:space="preserve"> </w:t>
      </w:r>
      <w:r w:rsidRPr="00AB6F4B">
        <w:t>El precepto constitucional citado inicialmente establece un principio general según el cual el número de representantes en las Legislaturas de los Estados debe ser proporcional al de sus habitantes y establece los números mínimos de diputados según el número de habitantes. Por otro lado, la Constitución General de la República no prevé el número máximo de diputados que pueden tener las Legislaturas de los Estados, por lo que este aspecto corresponde a cada uno de éstos dentro de su margen de configuración legislativa. Ahora bien, el párrafo tercero de la fracción II del artículo 116 constitucional dispone que para la integración de las Legislaturas debe atenderse a los principios de mayoría relativa y de representación proporcional, sin señalar condiciones adicionales, razón por la cual gozan en la materia de un amplio espacio de configuración legislativa y en esa medida están facultadas para imprimir al sistema electoral las particularidades de sus realidades concretas y necesidades, a condición de instaurar un sistema electoral mixto, aunado a que ante la falta de disposición constitucional expresa que imponga a las entidades federativas reglas específicas para combinar los sistemas de elección conforme a los principios de mayoría relativa y de representación proporcional, debe tomarse como parámetro el establecido por la Constitución Política de los Estados Unidos Mexicanos en su artículo 52 para la integración de la Cámara de Diputados del Congreso de la Unión, esto es, en un 60% y 40%, respectivamente. Por tanto, las Legislaturas Estatales, dentro de la libertad de que gozan, no deben alejarse significativamente de las bases generales previstas en la Ley Fundamental, a fin de evitar la sobrerrepresentación de las mayorías y la subrepresentación de las minorías, o viceversa.</w:t>
      </w:r>
    </w:p>
    <w:p w14:paraId="2C101CFC" w14:textId="5EA783BD" w:rsidR="00FF4FD6" w:rsidRDefault="00FF4FD6" w:rsidP="00CD4DB9">
      <w:pPr>
        <w:pStyle w:val="Textonotapie"/>
      </w:pPr>
      <w:r>
        <w:t>Semanario Judicial de la Federación y su Gaceta Novena Época, Tomo XXXI, febrero de dos mil diez, página 2316, número de registro 165279.</w:t>
      </w:r>
    </w:p>
  </w:footnote>
  <w:footnote w:id="38">
    <w:p w14:paraId="0134CA10" w14:textId="2C4BCAF1" w:rsidR="00FF4FD6" w:rsidRDefault="00FF4FD6" w:rsidP="00CD4DB9">
      <w:pPr>
        <w:pStyle w:val="Textonotapie"/>
      </w:pPr>
      <w:r>
        <w:rPr>
          <w:rStyle w:val="Refdenotaalpie"/>
        </w:rPr>
        <w:footnoteRef/>
      </w:r>
      <w:r>
        <w:t xml:space="preserve"> </w:t>
      </w:r>
      <w:r w:rsidRPr="00F66E3E">
        <w:rPr>
          <w:b/>
          <w:bCs/>
        </w:rPr>
        <w:t>Tesis P./J. 84/2011:</w:t>
      </w:r>
      <w:r w:rsidRPr="00F66E3E">
        <w:t xml:space="preserve"> </w:t>
      </w:r>
      <w:r w:rsidRPr="00503862">
        <w:t>Conforme a los artículos 37 bis de la Constitución Política y 13 de la Ley de Instituciones y Procedimientos Electorales, ambos ordenamientos del Estado de Guerrero, el Congreso Local se integra por 28 diputados electos bajo el principio de mayoría relativa (que equivalen al 60.87% de los integrantes de la legislatura) y 18 diputados electos bajo el de representación proporcional (que equivalen al 39.13%). Ahora bien, este Alto Tribunal ha establecido que la integración de las Legislaturas Estatales no debe limitar la participación de las minorías políticas ni la posibilidad de que éstas participen en la toma de decisiones, lo que acontece, por ejemplo, cuando el porcentaje de diputados electos por el principio de representación proporcional es imperceptible frente al que corresponde a los electos por el diverso de mayoría relativa. Así, para determinar cuándo la integración de una Legislatura Local resulta contraria al principio de representación proporcional, debe tomarse como parámetro el que establece el artículo 52 constitucional para la integración de la Cámara de Diputados, en la que el 60% de los diputados son electos por el principio de mayoría relativa y el 40% se designan por el principio de representación proporcional. En estas condiciones, el sistema previsto en la Constitución Política del Estado de Guerrero que establece la proporción entre los diputados de mayoría relativa y los de representación proporcional que integran el Congreso Local es acorde con la Constitución Federal, pues siendo la diferencia inferior a un punto porcentual no se aleja significativamente del parámetro fijado por el artículo 52 constitucional para la Cámara de Diputados. En todo caso, debe tenerse en cuenta el artículo 29, primer párrafo, de la Constitución Local, en cuanto dispone que ningún partido podrá contar con más de 28 diputados electos por ambos principios, lo que impide que un mismo partido político además de obtener las curules correspondientes a la totalidad de los distritos electorales a través del principio de mayoría relativa, obtenga las curules asignadas por el principio de representación proporcional, lo que generaría una sobrerrepresentación inaceptable, así como el artículo 37 bis, fracción VI, de ese ordenamiento constitucional, el cual prevé que ningún partido político podrá contar con un número de diputados por ambos principios que representen un porcentaje del total del Congreso del Estado que exceda en ocho puntos a su porcentaje de votación estatal emitida, lo que constituye un límite adicional a los riesgos de sobrerrepresentación que pudiera provocar el sistema. Además, la proporción entre el 60.87% de diputados de mayoría relativa y 39.13% de diputados de representación proporcional, salvaguarda la posibilidad de que una minoría equivalente al 33% de los integrantes del Congreso Local pueda interponer acciones de inconstitucionalidad contra las normas generales aprobadas por las mayorías, en términos del artículo 105, fracción II, de la Constitución Federal, aunado a que el tope máximo de 28 diputados impide que a un partido político correspondan las dos terceras partes de los integrantes del Congreso, pues si éste se integra por 46 diputados, las dos terceras partes equivalen a 30 diputados, lo que implica que un partido, por sí solo, no podrá tomar las decisiones fundamentales que conforme a la Constitución de Guerrero requieren de una mayoría calificada de las dos terceras partes del Congreso.</w:t>
      </w:r>
    </w:p>
    <w:p w14:paraId="61388B79" w14:textId="77777777" w:rsidR="00FF4FD6" w:rsidRDefault="00FF4FD6" w:rsidP="00CD4DB9">
      <w:pPr>
        <w:pStyle w:val="Textonotapie"/>
      </w:pPr>
      <w:r>
        <w:t>Semanario Judicial de la Federación y su Gaceta Décima Época, Libro III, Tomo I, diciembre de dos mil once, página 518, número de registro 160574.</w:t>
      </w:r>
    </w:p>
  </w:footnote>
  <w:footnote w:id="39">
    <w:p w14:paraId="59F4C5BB" w14:textId="46B5141E" w:rsidR="00FF4FD6" w:rsidRDefault="00FF4FD6" w:rsidP="00CD4DB9">
      <w:pPr>
        <w:pStyle w:val="Textonotapie"/>
      </w:pPr>
      <w:r>
        <w:rPr>
          <w:rStyle w:val="Refdenotaalpie"/>
        </w:rPr>
        <w:footnoteRef/>
      </w:r>
      <w:r>
        <w:t xml:space="preserve"> </w:t>
      </w:r>
      <w:r w:rsidRPr="004A444E">
        <w:rPr>
          <w:b/>
          <w:bCs/>
        </w:rPr>
        <w:t>Tesis P./J. 70/98</w:t>
      </w:r>
      <w:r>
        <w:rPr>
          <w:b/>
          <w:bCs/>
        </w:rPr>
        <w:t>:</w:t>
      </w:r>
      <w:r w:rsidRPr="004A444E">
        <w:t xml:space="preserve"> </w:t>
      </w:r>
      <w:r>
        <w:t>El principio de representación proporcional en materia electoral se integra a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sobre-representación. Esto explica por qué, en algunos casos, se premia o estimula a las minorías y en otros se restringe a las mayorías. Por tanto, el análisis de las disposiciones que se impugnen, debe hacerse atendiendo no sólo al texto literal de cada una de ellas en lo particular, sino también al contexto de la propia norma que establece un sistema genérico con reglas diversas que deben analizarse armónicamente, pues no puede comprenderse el principio de representación proporcional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 conforme a las bases generales que lo tutelan.</w:t>
      </w:r>
    </w:p>
    <w:p w14:paraId="0B94008D" w14:textId="1E527113" w:rsidR="00FF4FD6" w:rsidRDefault="00FF4FD6" w:rsidP="00CD4DB9">
      <w:pPr>
        <w:pStyle w:val="Textonotapie"/>
      </w:pPr>
      <w:r>
        <w:t>Semanario Judicial de la Federación y su Gaceta, Novena Época, Tomo VIII, noviembre de mil novecientos noventa y ocho, página 191, número de registro 195151.</w:t>
      </w:r>
    </w:p>
  </w:footnote>
  <w:footnote w:id="40">
    <w:p w14:paraId="5EAFCAED" w14:textId="77777777" w:rsidR="00FF4FD6" w:rsidRDefault="00FF4FD6" w:rsidP="00CD4DB9">
      <w:pPr>
        <w:pStyle w:val="Textonotapie"/>
      </w:pPr>
      <w:r>
        <w:rPr>
          <w:rStyle w:val="Refdenotaalpie"/>
        </w:rPr>
        <w:footnoteRef/>
      </w:r>
      <w:r>
        <w:t xml:space="preserve"> </w:t>
      </w:r>
      <w:r w:rsidRPr="004A444E">
        <w:rPr>
          <w:b/>
          <w:bCs/>
        </w:rPr>
        <w:t>Tesis P./J. 19/2013 (9a.):</w:t>
      </w:r>
      <w:r>
        <w:t xml:space="preserve"> El artículo 115, fracciones I, párrafo primero y VIII, párrafo primero, de la Constitución Federal señala que las entidades federativas tendrán como base de su división territorial y de su organización política y administrativa al Municipio Libre; que cada Municipio será gobernado por un Ayuntamiento electo popular y directamente, el cual se integrará por un presidente y el número de síndicos y regidores que la legislación local determine; que el gobierno municipal se ejercerá exclusivamente por el Ayuntamiento y que las autoridades legislativas locales, al expedir sus leyes electorales, deberán introducir el principio de representación proporcional para la elección de los Ayuntamientos de los Municipios que conforman la entidad. Ahora bien, como puede advertirse del indicado precepto constitucional, el Municipio es la célula primaria territorial, política y administrativa en los Estados, por lo que es el primer nivel de gobierno que entra en contacto con la ciudadanía asentada en él; de ahí que corresponda a sus habitantes elegir directamente a los funcionarios que deberán conformar el órgano de gobierno municipal. Así, los miembros de los Ayuntamientos que hayan resultado electos como tales, integran el órgano de gobierno municipal y representan los intereses de una comunidad municipal determinada, por tanto, el principio de representación proporcional que se instituye para los Municipios, tiene como finalidad que los partidos políticos contendientes en una elección municipal cuenten con un grado de representatividad que deberá ser acorde a su presencia en los Municipios que integren a la entidad federativa correspondiente, lo anterior, en atención al carácter nacional y estatal de los partidos políticos que contienden en las elecciones municipales. En efecto, el principio de representación proporcional previsto para la conformación de los órganos legislativos, se instituyó para dar participación a los partidos políticos con cierta representatividad en la integración de dichos órganos, para que cada uno de ellos tenga una representación proporcional al porcentaje de su votación total y evitar la sobrerrepresentación de los partidos dominantes, lo que implica que los institutos políticos tengan cierto grado de representatividad a nivel estatal, puesto que en su caso, conformarán precisamente un órgano de Gobierno Estatal. En esta tesitura, el establecimiento del sistema de representación proporcional en el ámbito municipal debe atender a los mismos lineamientos que la Constitución Federal señala para la integración de los órganos legislativos, esto es, que los partidos políticos que cuenten con cierto grado de representatividad estatal puedan acceder al órgano de gobierno municipal, sin que ello signifique que se limite la representación integral y genérica de los intereses de una concreta colectividad, ni que éstos se subordinen a lo que ocurra en otros Municipios.</w:t>
      </w:r>
    </w:p>
    <w:p w14:paraId="274818C4" w14:textId="0DBB46CB" w:rsidR="00FF4FD6" w:rsidRDefault="00FF4FD6" w:rsidP="00CD4DB9">
      <w:pPr>
        <w:pStyle w:val="Textonotapie"/>
      </w:pPr>
      <w:r>
        <w:t>Semanario Judicial de la Federación y su Gaceta, Décima Época, Libro XX, mayo de dos mil trece, tomo 1, página 180, número de registro 159829.</w:t>
      </w:r>
    </w:p>
  </w:footnote>
  <w:footnote w:id="41">
    <w:p w14:paraId="1C42B824" w14:textId="2983CAA3" w:rsidR="00FF4FD6" w:rsidRDefault="00FF4FD6" w:rsidP="00CD4DB9">
      <w:pPr>
        <w:pStyle w:val="Textonotapie"/>
      </w:pPr>
      <w:r>
        <w:rPr>
          <w:rStyle w:val="Refdenotaalpie"/>
        </w:rPr>
        <w:footnoteRef/>
      </w:r>
      <w:r>
        <w:t xml:space="preserve"> Dicho criterio fue sostenido en la acción de inconstitucionalidad 33/2017, fallada el </w:t>
      </w:r>
      <w:r w:rsidRPr="00ED0160">
        <w:t>veinticuatro de agosto de dos mil diecisiete</w:t>
      </w:r>
      <w:r>
        <w:t>.</w:t>
      </w:r>
    </w:p>
  </w:footnote>
  <w:footnote w:id="42">
    <w:p w14:paraId="469EED42" w14:textId="1D84EBC3" w:rsidR="00FF4FD6" w:rsidRDefault="00FF4FD6" w:rsidP="00CD4DB9">
      <w:pPr>
        <w:pStyle w:val="Textonotapie"/>
      </w:pPr>
      <w:r>
        <w:rPr>
          <w:rStyle w:val="Refdenotaalpie"/>
        </w:rPr>
        <w:footnoteRef/>
      </w:r>
      <w:r>
        <w:t xml:space="preserve"> </w:t>
      </w:r>
      <w:r w:rsidRPr="00614DE6">
        <w:rPr>
          <w:b/>
          <w:bCs/>
        </w:rPr>
        <w:t>Tesis P./J. 70/98:</w:t>
      </w:r>
      <w:r>
        <w:t xml:space="preserve"> </w:t>
      </w:r>
      <w:r w:rsidRPr="00614DE6">
        <w:t>El principio de representación proporcional en materia electoral se integra a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sobre-representación. Esto explica por qué, en algunos casos, se premia o estimula a las minorías y en otros se restringe a las mayorías. Por tanto, el análisis de las disposiciones que se impugnen, debe hacerse atendiendo no sólo al texto literal de cada una de ellas en lo particular, sino también al contexto de la propia norma que establece un sistema genérico con reglas diversas que deben analizarse armónicamente, pues no puede comprenderse el principio de representación proporcional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 conforme a las bases generales que lo tutelan</w:t>
      </w:r>
      <w:r>
        <w:t>.</w:t>
      </w:r>
    </w:p>
    <w:p w14:paraId="5A00CEF2" w14:textId="77777777" w:rsidR="00FF4FD6" w:rsidRDefault="00FF4FD6" w:rsidP="00CD4DB9">
      <w:pPr>
        <w:pStyle w:val="Textonotapie"/>
      </w:pPr>
      <w:r w:rsidRPr="00614DE6">
        <w:t xml:space="preserve">Semanario Judicial de la Federación y su Gaceta, Novena Época, Tomo VIII, noviembre de </w:t>
      </w:r>
      <w:r>
        <w:t>mil novecientos noventa y ocho</w:t>
      </w:r>
      <w:r w:rsidRPr="00614DE6">
        <w:t xml:space="preserve">, página 191, </w:t>
      </w:r>
      <w:r>
        <w:t xml:space="preserve">número de </w:t>
      </w:r>
      <w:r w:rsidRPr="00614DE6">
        <w:t>registro 195151.</w:t>
      </w:r>
    </w:p>
  </w:footnote>
  <w:footnote w:id="43">
    <w:p w14:paraId="6C100F2D" w14:textId="77777777" w:rsidR="00FF4FD6" w:rsidRDefault="00FF4FD6" w:rsidP="00CD4DB9">
      <w:pPr>
        <w:pStyle w:val="Textonotapie"/>
      </w:pPr>
      <w:r>
        <w:rPr>
          <w:rStyle w:val="Refdenotaalpie"/>
        </w:rPr>
        <w:footnoteRef/>
      </w:r>
      <w:r>
        <w:t xml:space="preserve"> </w:t>
      </w:r>
      <w:r w:rsidRPr="000A10C0">
        <w:rPr>
          <w:b/>
          <w:bCs/>
        </w:rPr>
        <w:t>Tesis P./J. 69/98:</w:t>
      </w:r>
      <w:r>
        <w:t xml:space="preserve"> “</w:t>
      </w:r>
      <w:r w:rsidRPr="008C08A5">
        <w:t>La abundancia de criterios doctrinarios así como de modelos para desarrollar el principio de representación proporcional, ponen de manifiesto la dificultad para definir de manera precisa la forma en que las Legislaturas Locales deben desarrollarlo en sus leyes electorales; sin embargo, esa dificultad se allana si se atiende a la finalidad esencial del pluralismo que se persigue y a las disposiciones con las que el propio Poder Revisor de la Constitución Política de los Estados Unidos Mexicanos ha desarrollado dicho principio, para su aplicación en las elecciones federales. Las bases generales que tienen que observar las Legislaturas de los Estados para cumplir con el establecimiento del principio de proporcionalidad electoral en tratándose de diputados, derivadas del indicado precepto constitucional, son las siguientes: Primera. Condicionamiento del registro de la lista de candidatos plurinominales a que el partido participe con candidatos a diputados por mayoría relativa en el número de distritos uninominales que la ley señale. Segunda. Establecimiento de un mínimo porcentaje de la votación estatal para la asignación de diputados. Tercera. Asignación de diputados independiente y adicionalmente a las constancias de mayoría relativa que hubiesen obtenido los candidatos del partido de acuerdo con su votación. Cuarta. Precisión del orden de asignación de los candidatos que aparezcan en las listas correspondientes. Quinta. El tope máximo de diputados por ambos principios que puede alcanzar un partido, debe ser igual al número de distritos electorales. Sexta. Establecimiento de un límite a la sobre-representación. Séptima. Establecimiento de las reglas para la asignación de diputados conforme a los resultados de la votación.</w:t>
      </w:r>
      <w:r>
        <w:t>”.</w:t>
      </w:r>
    </w:p>
    <w:p w14:paraId="3F231574" w14:textId="7C4B2105" w:rsidR="00FF4FD6" w:rsidRDefault="00FF4FD6" w:rsidP="00CD4DB9">
      <w:pPr>
        <w:pStyle w:val="Textonotapie"/>
      </w:pPr>
      <w:r w:rsidRPr="000A10C0">
        <w:t xml:space="preserve">Semanario Judicial de la Federación y su Gaceta, Novena Época, Tomo VIII, noviembre de </w:t>
      </w:r>
      <w:r>
        <w:t>mil novecientos noventa y ocho</w:t>
      </w:r>
      <w:r w:rsidRPr="000A10C0">
        <w:t xml:space="preserve">, página 189, </w:t>
      </w:r>
      <w:r>
        <w:t xml:space="preserve">número de registro </w:t>
      </w:r>
      <w:r w:rsidRPr="00645AF4">
        <w:t>195152</w:t>
      </w:r>
      <w:r>
        <w:t>.</w:t>
      </w:r>
      <w:r w:rsidRPr="000A10C0">
        <w:t xml:space="preserve"> </w:t>
      </w:r>
    </w:p>
  </w:footnote>
  <w:footnote w:id="44">
    <w:p w14:paraId="1B1DE85E" w14:textId="683BD9D0" w:rsidR="00FF4FD6" w:rsidRDefault="00FF4FD6">
      <w:pPr>
        <w:pStyle w:val="Textonotapie"/>
      </w:pPr>
      <w:r>
        <w:rPr>
          <w:rStyle w:val="Refdenotaalpie"/>
        </w:rPr>
        <w:footnoteRef/>
      </w:r>
      <w:r>
        <w:t xml:space="preserve"> </w:t>
      </w:r>
      <w:r w:rsidRPr="00767055">
        <w:t xml:space="preserve">Acción de inconstitucionalidad 83/2017 y sus acumuladas 88/2017, 89/2017, 91/2017, 92/2017, 96/2017 </w:t>
      </w:r>
      <w:r>
        <w:t>y</w:t>
      </w:r>
      <w:r w:rsidRPr="00767055">
        <w:t xml:space="preserve"> 98 /2017</w:t>
      </w:r>
      <w:r>
        <w:t xml:space="preserve">, falladas el </w:t>
      </w:r>
      <w:r w:rsidRPr="0047796B">
        <w:t>veintiséis de octubre de dos mil diecisiete</w:t>
      </w:r>
      <w:r>
        <w:t>.</w:t>
      </w:r>
    </w:p>
  </w:footnote>
  <w:footnote w:id="45">
    <w:p w14:paraId="67B35019" w14:textId="77777777" w:rsidR="00FF4FD6" w:rsidRDefault="00FF4FD6" w:rsidP="00767055">
      <w:pPr>
        <w:pStyle w:val="Textonotapie"/>
      </w:pPr>
      <w:r>
        <w:rPr>
          <w:rStyle w:val="Refdenotaalpie"/>
        </w:rPr>
        <w:footnoteRef/>
      </w:r>
      <w:r>
        <w:t xml:space="preserve"> </w:t>
      </w:r>
      <w:r w:rsidRPr="00630AAF">
        <w:rPr>
          <w:b/>
          <w:bCs/>
        </w:rPr>
        <w:t>Artículo 116.-</w:t>
      </w:r>
      <w:r>
        <w:t xml:space="preserve"> Los ayuntamientos serán asamblea deliberante y tendrán autoridad y competencia propias en los asuntos que se sometan a su decisión, pero la ejecución de ésta corresponderá exclusivamente a los presidentes o presidentas municipales, </w:t>
      </w:r>
      <w:r w:rsidRPr="00B30459">
        <w:rPr>
          <w:u w:val="single"/>
        </w:rPr>
        <w:t>quienes durarán en sus funciones tres años</w:t>
      </w:r>
      <w:r>
        <w:t>.</w:t>
      </w:r>
    </w:p>
    <w:p w14:paraId="6514B309" w14:textId="77777777" w:rsidR="00FF4FD6" w:rsidRDefault="00FF4FD6" w:rsidP="00767055">
      <w:pPr>
        <w:pStyle w:val="Textonotapie"/>
      </w:pPr>
      <w:r w:rsidRPr="00B30459">
        <w:rPr>
          <w:u w:val="single"/>
        </w:rPr>
        <w:t>La elección consecutiva para el mismo cargo de presidentas o presidentes municipales, regidoras o regidores y síndicas o síndicos, será por un periodo adicional</w:t>
      </w:r>
      <w:r>
        <w:t>. La postulación solo podrá ser realizada por el mismo partido o por cualquiera de los partidos integrantes de la coalición que los hubiere postulado, salvo que hayan renunciado o perdido su militancia antes de la mitad de su mandato y de conformidad con lo establecido en la ley respectiva.</w:t>
      </w:r>
    </w:p>
    <w:p w14:paraId="662545F2" w14:textId="77777777" w:rsidR="00FF4FD6" w:rsidRPr="00BF3ECD" w:rsidRDefault="00FF4FD6" w:rsidP="00767055">
      <w:pPr>
        <w:pStyle w:val="Textonotapie"/>
        <w:rPr>
          <w:b/>
          <w:bCs/>
        </w:rPr>
      </w:pPr>
      <w:r w:rsidRPr="00BF3ECD">
        <w:rPr>
          <w:b/>
          <w:bCs/>
        </w:rPr>
        <w:t>Artículo 18.</w:t>
      </w:r>
      <w:r>
        <w:t xml:space="preserve"> La elección consecutiva para el cargo de presidentes municipales, regidores y síndicos será por un periodo adicional. La postulación solo podrá ser realizada por el mismo partido o por cualquiera de los partidos integrantes de la coalición que lo hubiere postulado, salvo que hayan renunciado o perdido su militancia antes de la mitad de su mandato.</w:t>
      </w:r>
    </w:p>
    <w:p w14:paraId="3EF94169" w14:textId="77777777" w:rsidR="00FF4FD6" w:rsidRDefault="00FF4FD6" w:rsidP="00767055">
      <w:pPr>
        <w:pStyle w:val="Textonotapie"/>
      </w:pPr>
      <w:r>
        <w:t>Los integrantes de los Ayuntamientos que tengan interés en reelegirse deberán cumplir con los requisitos previstos en el artículo 119 de la Constitución Local, estar inscrito en el Registro Federal de Electores, contar con la credencial para votar con fotografía y separarse del cargo noventa días antes de la elección</w:t>
      </w:r>
      <w:r w:rsidRPr="00BF3ECD">
        <w:rPr>
          <w:u w:val="single"/>
        </w:rPr>
        <w:t>.</w:t>
      </w:r>
    </w:p>
  </w:footnote>
  <w:footnote w:id="46">
    <w:p w14:paraId="2918B6E1" w14:textId="77777777" w:rsidR="00FF4FD6" w:rsidRPr="00292266" w:rsidRDefault="00FF4FD6">
      <w:pPr>
        <w:rPr>
          <w:rFonts w:ascii="Arial" w:eastAsia="Times New Roman" w:hAnsi="Arial" w:cs="Times New Roman"/>
          <w:szCs w:val="20"/>
          <w:lang w:eastAsia="es-MX"/>
        </w:rPr>
      </w:pPr>
      <w:r>
        <w:rPr>
          <w:rStyle w:val="Refdenotaalpie"/>
        </w:rPr>
        <w:footnoteRef/>
      </w:r>
      <w:r>
        <w:t xml:space="preserve"> </w:t>
      </w:r>
      <w:r w:rsidRPr="001151E5">
        <w:rPr>
          <w:b/>
          <w:bCs/>
        </w:rPr>
        <w:t>T</w:t>
      </w:r>
      <w:r w:rsidRPr="001151E5">
        <w:rPr>
          <w:rFonts w:ascii="Arial" w:eastAsia="Times New Roman" w:hAnsi="Arial" w:cs="Times New Roman"/>
          <w:b/>
          <w:bCs/>
          <w:szCs w:val="20"/>
          <w:lang w:eastAsia="es-MX"/>
        </w:rPr>
        <w:t>esis 2a./J. 35/2019 (10a.):</w:t>
      </w:r>
      <w:r w:rsidRPr="00646197">
        <w:rPr>
          <w:rFonts w:ascii="Arial" w:eastAsia="Times New Roman" w:hAnsi="Arial" w:cs="Times New Roman"/>
          <w:szCs w:val="20"/>
          <w:lang w:eastAsia="es-MX"/>
        </w:rPr>
        <w:t xml:space="preserve"> </w:t>
      </w:r>
      <w:r w:rsidRPr="00292266">
        <w:rPr>
          <w:rFonts w:ascii="Arial" w:eastAsia="Times New Roman" w:hAnsi="Arial" w:cs="Times New Roman"/>
          <w:szCs w:val="20"/>
          <w:lang w:eastAsia="es-MX"/>
        </w:rPr>
        <w:t xml:space="preserve">El principio de progresividad que rige en materia de los derechos humanos implica tanto gradualidad como progreso. La gradualidad se refiere a que, generalmente, la efectividad de los derechos humanos no se logra de manera inmediata, sino que conlleva todo un proceso que supone definir metas a corto, mediano y largo plazos. Por su parte, el progreso implica que el disfrute de los derechos siempre debe mejorar. En tal sentido, el principio </w:t>
      </w:r>
      <w:bookmarkStart w:id="5" w:name="_GoBack"/>
      <w:bookmarkEnd w:id="5"/>
      <w:r w:rsidRPr="00292266">
        <w:rPr>
          <w:rFonts w:ascii="Arial" w:eastAsia="Times New Roman" w:hAnsi="Arial" w:cs="Times New Roman"/>
          <w:szCs w:val="20"/>
          <w:lang w:eastAsia="es-MX"/>
        </w:rPr>
        <w:t>de progresividad de los derechos humanos se relaciona no sólo con la prohibición de regresividad del disfrute de los derechos fundamentales, sino también con la obligación positiva de promoverlos de manera progresiva y gradual, pues como lo señaló el Constituyente Permanente, el Estado mexicano tiene el mandato constitucional de realizar todos los cambios y transformaciones necesarias en la estructura económica, social, política y cultural del país, de manera que se garantice que todas las personas puedan disfrutar de sus derechos humanos. Por tanto, el principio aludido exige a todas las autoridades del Estado mexicano, en el ámbito de su competencia, incrementar el grado de tutela en la promoción, respeto, protección y garantía de los derechos humanos y también les impide, en virtud de su expresión de no regresividad, adoptar medidas que sin plena justificación constitucional disminuyan el nivel de la protección a los derechos humanos de quienes se someten al orden jurídico del Estado mexicano.</w:t>
      </w:r>
    </w:p>
    <w:p w14:paraId="342CA0E4" w14:textId="77777777" w:rsidR="00FF4FD6" w:rsidRDefault="00FF4FD6">
      <w:pPr>
        <w:pStyle w:val="Textonotapie"/>
      </w:pPr>
      <w:r>
        <w:t>Semanario Judicial de la Federación y su Gaceta Décima Época, Libro 63, Tomo I, febrero de dos mil diecinueve, página 980, número de registro 2019325.</w:t>
      </w:r>
    </w:p>
  </w:footnote>
  <w:footnote w:id="47">
    <w:p w14:paraId="2F252BC9" w14:textId="77777777" w:rsidR="00FF4FD6" w:rsidRDefault="00FF4FD6">
      <w:pPr>
        <w:pStyle w:val="Textonotapie"/>
      </w:pPr>
      <w:r>
        <w:rPr>
          <w:rStyle w:val="Refdenotaalpie"/>
        </w:rPr>
        <w:footnoteRef/>
      </w:r>
      <w:r>
        <w:t xml:space="preserve"> </w:t>
      </w:r>
      <w:r w:rsidRPr="00140F0F">
        <w:rPr>
          <w:b/>
          <w:bCs/>
        </w:rPr>
        <w:t>Tesis 2a./J. 73/2017 (10a.):</w:t>
      </w:r>
      <w:r w:rsidRPr="00140F0F">
        <w:t xml:space="preserve"> </w:t>
      </w:r>
      <w:r w:rsidRPr="0042785F">
        <w:t>Si bien el artículo 1o. de la Constitución Política de los Estados Unidos Mexicanos establece la tutela de derechos humanos a todas las personas, lo que comprende no sólo a las físicas, consideradas en su calidad de seres humanos, sino también a las jurídicas, ello se circunscribe a los casos en que su condición de entes abstractos y ficción jurídica se los permita, ya que es evidente que no pueden gozar de la totalidad de los derechos privativos del ser humano, como ocurre con el derecho a la dignidad humana, del que derivan los diversos a la integridad física y psíquica, al honor, al libre desarrollo de la personalidad, al estado civil y el propio derecho a la dignidad personal, que son inherentes al ser humano como tal.</w:t>
      </w:r>
    </w:p>
    <w:p w14:paraId="400D9982" w14:textId="77777777" w:rsidR="00FF4FD6" w:rsidRDefault="00FF4FD6">
      <w:pPr>
        <w:pStyle w:val="Textonotapie"/>
      </w:pPr>
      <w:r w:rsidRPr="00130097">
        <w:t xml:space="preserve">Gaceta del Semanario Judicial de la Federación, Décima Época, Libro 43, junio de </w:t>
      </w:r>
      <w:r>
        <w:t>dos mil diecisiete</w:t>
      </w:r>
      <w:r w:rsidRPr="00130097">
        <w:t>, Tomo II, página 699</w:t>
      </w:r>
      <w:r>
        <w:t xml:space="preserve">, número de registro </w:t>
      </w:r>
      <w:r w:rsidRPr="002A59E6">
        <w:t>2014498</w:t>
      </w:r>
      <w:r>
        <w:t>.</w:t>
      </w:r>
    </w:p>
  </w:footnote>
  <w:footnote w:id="48">
    <w:p w14:paraId="64C6E1BF" w14:textId="77777777" w:rsidR="00FF4FD6" w:rsidRDefault="00FF4FD6">
      <w:pPr>
        <w:pStyle w:val="Textonotapie"/>
      </w:pPr>
      <w:r>
        <w:rPr>
          <w:rStyle w:val="Refdenotaalpie"/>
        </w:rPr>
        <w:footnoteRef/>
      </w:r>
      <w:r>
        <w:t xml:space="preserve"> </w:t>
      </w:r>
      <w:r w:rsidRPr="00140F0F">
        <w:rPr>
          <w:b/>
          <w:bCs/>
        </w:rPr>
        <w:t>Tesis P./J. 1/2015:</w:t>
      </w:r>
      <w:r w:rsidRPr="00177946">
        <w:t xml:space="preserve"> </w:t>
      </w:r>
      <w:r w:rsidRPr="0042785F">
        <w:t>El artículo 1o. de la Constitución Política de los Estados Unidos Mexicanos, al disponer que en los Estados Unidos Mexicanos todas las personas gozarán de los derechos humanos reconocidos en dicha Constitución y en los tratados internacionales de los que el Estado Mexicano sea parte, así como de las garantías para su protección, no prevé distinción alguna, por lo que debe interpretarse en el sentido de que comprende tanto a las personas físicas, como a las morales, las que gozarán de aquellos derechos en la medida en que resulten conformes con su naturaleza y fines. En consecuencia, el principio de interpretación más favorable a la persona, que como imperativo establece el párrafo segundo del citado precepto, es aplicable respecto de las normas relativas a los derechos humanos de los que gocen las personas morales, por lo que deberán interpretarse favoreciendo en todo tiempo la protección más amplia, a condición de que no se trate de aquellos derechos cuyo contenido material sólo pueda ser disfrutado por las personas físicas, lo que habrá de determinarse en cada caso concreto</w:t>
      </w:r>
      <w:r>
        <w:t xml:space="preserve">. </w:t>
      </w:r>
    </w:p>
    <w:p w14:paraId="3CCF4E34" w14:textId="77777777" w:rsidR="00FF4FD6" w:rsidRDefault="00FF4FD6">
      <w:pPr>
        <w:pStyle w:val="Textonotapie"/>
      </w:pPr>
      <w:r w:rsidRPr="00130097">
        <w:t xml:space="preserve">Gaceta del Semanario Judicial de la Federación, Décima Época, Libro 16, </w:t>
      </w:r>
      <w:r>
        <w:t>m</w:t>
      </w:r>
      <w:r w:rsidRPr="00130097">
        <w:t xml:space="preserve">arzo de </w:t>
      </w:r>
      <w:r>
        <w:t>dos mil quince</w:t>
      </w:r>
      <w:r w:rsidRPr="00130097">
        <w:t>, Tomo I, página 117, número de registro 2008584.</w:t>
      </w:r>
    </w:p>
  </w:footnote>
  <w:footnote w:id="49">
    <w:p w14:paraId="69AB85C8" w14:textId="77777777" w:rsidR="00FF4FD6" w:rsidRDefault="00FF4FD6">
      <w:pPr>
        <w:pStyle w:val="Textonotapie"/>
      </w:pPr>
      <w:r>
        <w:rPr>
          <w:rStyle w:val="Refdenotaalpie"/>
        </w:rPr>
        <w:footnoteRef/>
      </w:r>
      <w:r>
        <w:t xml:space="preserve"> </w:t>
      </w:r>
      <w:r w:rsidRPr="001151E5">
        <w:rPr>
          <w:b/>
          <w:bCs/>
        </w:rPr>
        <w:t>Tesis P. VIII/2007:</w:t>
      </w:r>
      <w:r>
        <w:t xml:space="preserve"> </w:t>
      </w:r>
      <w:r w:rsidRPr="00232DC1">
        <w:t>A partir de la interpretación del precepto citado, si aceptamos que las Leyes del Congreso de la Unión a las que aquél se refiere corresponden, no a las leyes federales sino a aquellas que inciden en todos los órdenes jurídicos parciales que integran al Estado Mexicano y cuya emisión deriva de cláusulas constitucionales que constriñen al legislador para dictarlas, el principio de "supremacía constitucional" implícito en el texto del artículo en cita claramente se traduce en que la Constitución General de la República, las leyes generales del Congreso de la Unión y los tratados internacionales que estén de acuerdo con ella, constituyen la "Ley Suprema de la Unión", esto es, conforman un orden jurídico superior, de carácter nacional, en el cual la Constitución se ubica en la cúspide y, por debajo de ella los tratados internacionales y las leyes generales.</w:t>
      </w:r>
    </w:p>
    <w:p w14:paraId="7438389F" w14:textId="77777777" w:rsidR="00FF4FD6" w:rsidRDefault="00FF4FD6">
      <w:pPr>
        <w:pStyle w:val="Textonotapie"/>
      </w:pPr>
      <w:r>
        <w:t>Semanario Judicial de la Federación y su Gaceta Novena Época, Tomo XXV, abril de dos mil siete, página 6, número de registro 172667.</w:t>
      </w:r>
    </w:p>
  </w:footnote>
  <w:footnote w:id="50">
    <w:p w14:paraId="2BE12C57" w14:textId="49D03096" w:rsidR="00FF4FD6" w:rsidRDefault="00FF4FD6">
      <w:pPr>
        <w:pStyle w:val="Textonotapie"/>
      </w:pPr>
      <w:r>
        <w:rPr>
          <w:rStyle w:val="Refdenotaalpie"/>
        </w:rPr>
        <w:footnoteRef/>
      </w:r>
      <w:r>
        <w:t xml:space="preserve"> </w:t>
      </w:r>
      <w:r w:rsidRPr="001151E5">
        <w:rPr>
          <w:b/>
          <w:bCs/>
        </w:rPr>
        <w:t>Tesis 1</w:t>
      </w:r>
      <w:r>
        <w:rPr>
          <w:b/>
          <w:bCs/>
        </w:rPr>
        <w:t>a</w:t>
      </w:r>
      <w:r w:rsidRPr="001151E5">
        <w:rPr>
          <w:b/>
          <w:bCs/>
        </w:rPr>
        <w:t>./J. 80/2004:</w:t>
      </w:r>
      <w:r>
        <w:t xml:space="preserve"> </w:t>
      </w:r>
      <w:r w:rsidRPr="00453A18">
        <w:t>En el mencionado precepto constitucional no se consagra garantía individual alguna, sino que se establecen los principios de supremacía constitucional y jerarquía normativa, por los cuales la Constitución Federal y las leyes que de ella emanen, así como los tratados celebrados con potencias extranjeras, hechos por el presidente de la República con aprobación del Senado, constituyen la Ley Suprema de toda la Unión, debiendo los Jueces de cada Estado arreglarse a dichos ordenamientos, a pesar de las disposiciones en contrario que pudiera haber en las Constituciones o en las leyes locales, pues independientemente de que conforme a lo dispuesto en el artículo 40 de la Constitución Política de los Estados Unidos Mexicanos, los Estados que constituyen la República son libres y soberanos, dicha libertad y soberanía se refiere a los asuntos concernientes a su régimen interno, en tanto no se vulnere el Pacto Federal, porque deben permanecer en unión con la Federación según los principios de la Ley Fundamental, por lo que deberán sujetar su gobierno, en el ejercicio de sus funciones, a los mandatos de la Carta Magna, de manera que si las leyes expedidas por las Legislaturas de los Estados resultan contrarias a los preceptos constitucionales, deben predominar las disposiciones del Código Supremo y no las de esas leyes ordinarias, aun cuando procedan de acuerdo con la Constitución Local correspondiente, pero sin que ello entrañe a favor de las autoridades que ejercen funciones materialmente jurisdiccionales, facultades de control constitucional que les permitan desconocer las leyes emanadas del Congreso Local correspondiente, pues el artículo 133 constitucional debe ser interpretado a la luz del régimen previsto por la propia Carta Magna para ese efecto.</w:t>
      </w:r>
      <w:r>
        <w:t>”</w:t>
      </w:r>
    </w:p>
    <w:p w14:paraId="786ED3C1" w14:textId="77777777" w:rsidR="00FF4FD6" w:rsidRDefault="00FF4FD6">
      <w:pPr>
        <w:pStyle w:val="Textonotapie"/>
      </w:pPr>
      <w:r>
        <w:t>Semanario Judicial de la Federación y su Gaceta Novena Época, Tomo XX, octubre de dos mil cuatro, página 264, número de registro 180240.</w:t>
      </w:r>
    </w:p>
  </w:footnote>
  <w:footnote w:id="51">
    <w:p w14:paraId="4EBE7E43" w14:textId="148716CC" w:rsidR="00FF4FD6" w:rsidRDefault="00FF4FD6">
      <w:pPr>
        <w:pStyle w:val="Textonotapie"/>
      </w:pPr>
      <w:r>
        <w:rPr>
          <w:rStyle w:val="Refdenotaalpie"/>
        </w:rPr>
        <w:footnoteRef/>
      </w:r>
      <w:r>
        <w:t xml:space="preserve"> </w:t>
      </w:r>
      <w:r w:rsidRPr="001151E5">
        <w:rPr>
          <w:b/>
          <w:bCs/>
        </w:rPr>
        <w:t>Tesis 2</w:t>
      </w:r>
      <w:r>
        <w:rPr>
          <w:b/>
          <w:bCs/>
        </w:rPr>
        <w:t>a</w:t>
      </w:r>
      <w:r w:rsidRPr="001151E5">
        <w:rPr>
          <w:b/>
          <w:bCs/>
        </w:rPr>
        <w:t>. LXXV/2012:</w:t>
      </w:r>
      <w:r>
        <w:t xml:space="preserve"> </w:t>
      </w:r>
      <w:r w:rsidRPr="00453A18">
        <w:t>La reforma al artículo 1o. de la Carta Magna, publicada el 10 de junio de 2011, en modo alguno contraviene el principio de supremacía constitucional consagrado desde 1917 en el artículo 133 del propio ordenamiento, que no ha sufrido reforma desde el 18 de enero de 1934, y en cuyo texto sigue determinando que "Esta Constitución, las leyes del Congreso de la Unión que emanen de ella y todos los Tratados que estén de acuerdo con la misma, celebrados y que se celebren por el Presidente de la República, con aprobación del Senado, serán la Ley Suprema de toda la Unión", lo cual implica que las leyes y los tratados internacionales se encuentran en un plano jerárquicamente inferior al de la Constitución, pues en el caso de las leyes claramente se establece que "de ella emanan" y en el de los tratados "que estén de acuerdo con la misma". Por otra parte, la reforma de 2011 no modificó los artículos 103, 105 y 107 constitucionales, en la parte en que permiten someter al control constitucional tanto el derecho interno, como los tratados internacionales, a través de la acción de inconstitucionalidad, la controversia constitucional y el juicio de amparo. Además, el propio artículo 1o. reformado dispone que en nuestro país todas las personas gozan de los derechos humanos reconocidos en la Constitución y en los tratados internacionales de los que México sea parte, pero categóricamente ordena que las limitaciones y restricciones a su ejercicio sólo pueden establecerse en la Constitución, no en los tratados; disposición que resulta acorde con el principio de supremacía constitucional. Principio que también es reconocido en el ámbito internacional, en el texto del artículo 46 de la Convención de Viena sobre el Derecho de los Tratados entre Estados y Organizaciones Internacionales, al prever la posibilidad de aducir como vicio en el consentimiento la existencia de una violación manifiesta que afecte a una norma de importancia fundamental de su derecho interno.</w:t>
      </w:r>
    </w:p>
    <w:p w14:paraId="7CFEA096" w14:textId="77777777" w:rsidR="00FF4FD6" w:rsidRDefault="00FF4FD6">
      <w:pPr>
        <w:pStyle w:val="Textonotapie"/>
      </w:pPr>
      <w:r>
        <w:t>Semanario Judicial de la Federación y su Gaceta Décima Época, Libro XIII, Tomo 3, octubre de dos mil doce, página 2038, número de registro 2002065.</w:t>
      </w:r>
    </w:p>
  </w:footnote>
  <w:footnote w:id="52">
    <w:p w14:paraId="6CFFE099" w14:textId="77777777" w:rsidR="00FF4FD6" w:rsidRDefault="00FF4FD6" w:rsidP="00E94DF0">
      <w:pPr>
        <w:pStyle w:val="Textonotapie"/>
      </w:pPr>
      <w:r>
        <w:rPr>
          <w:rStyle w:val="Refdenotaalpie"/>
        </w:rPr>
        <w:footnoteRef/>
      </w:r>
      <w:r>
        <w:t xml:space="preserve"> </w:t>
      </w:r>
      <w:r w:rsidRPr="00B5410E">
        <w:t>Adoptada en la Ciudad de San José de Costa Rica el veintidós de noviembre de mil novecientos sesenta y nueve</w:t>
      </w:r>
      <w:r>
        <w:t>.</w:t>
      </w:r>
    </w:p>
  </w:footnote>
  <w:footnote w:id="53">
    <w:p w14:paraId="2F584B8A" w14:textId="77777777" w:rsidR="00FF4FD6" w:rsidRDefault="00FF4FD6" w:rsidP="00E94DF0">
      <w:pPr>
        <w:pStyle w:val="Textonotapie"/>
      </w:pPr>
      <w:r>
        <w:rPr>
          <w:rStyle w:val="Refdenotaalpie"/>
        </w:rPr>
        <w:footnoteRef/>
      </w:r>
      <w:r>
        <w:t xml:space="preserve"> </w:t>
      </w:r>
      <w:r w:rsidRPr="00B85A03">
        <w:t>Aprobado por la Asamblea General de la Organización de Naciones Unidas mediante la Resolución 2200 A (XXI), de dieciséis de diciembre de mil novecientos sesenta y seis</w:t>
      </w:r>
      <w:r>
        <w:t>.</w:t>
      </w:r>
    </w:p>
  </w:footnote>
  <w:footnote w:id="54">
    <w:p w14:paraId="55CC9D32" w14:textId="77777777" w:rsidR="00FF4FD6" w:rsidRDefault="00FF4FD6" w:rsidP="00EF5276">
      <w:pPr>
        <w:pStyle w:val="Textonotapie"/>
      </w:pPr>
      <w:r>
        <w:rPr>
          <w:rStyle w:val="Refdenotaalpie"/>
        </w:rPr>
        <w:footnoteRef/>
      </w:r>
      <w:r>
        <w:t xml:space="preserve"> A</w:t>
      </w:r>
      <w:r w:rsidRPr="00EF5276">
        <w:t xml:space="preserve">cción de inconstitucionalidad 29/2017 y sus acumuladas 32/2017, 34/2017 </w:t>
      </w:r>
      <w:r>
        <w:t>y</w:t>
      </w:r>
      <w:r w:rsidRPr="00EF5276">
        <w:t xml:space="preserve"> 35/2017</w:t>
      </w:r>
      <w:r>
        <w:t xml:space="preserve">, falladas el </w:t>
      </w:r>
      <w:r w:rsidRPr="00EF5276">
        <w:t>veintiuno de agosto de dos mil diecisiete</w:t>
      </w:r>
      <w:r>
        <w:t>.</w:t>
      </w:r>
    </w:p>
  </w:footnote>
  <w:footnote w:id="55">
    <w:p w14:paraId="5A019AD8" w14:textId="1E3C603C" w:rsidR="00FF4FD6" w:rsidRDefault="00FF4FD6">
      <w:pPr>
        <w:pStyle w:val="Textonotapie"/>
      </w:pPr>
      <w:r>
        <w:rPr>
          <w:rStyle w:val="Refdenotaalpie"/>
        </w:rPr>
        <w:footnoteRef/>
      </w:r>
      <w:r>
        <w:t xml:space="preserve"> </w:t>
      </w:r>
      <w:r w:rsidRPr="002205AA">
        <w:t xml:space="preserve">Corte IDH. Caso </w:t>
      </w:r>
      <w:r w:rsidRPr="00B82015">
        <w:rPr>
          <w:i/>
        </w:rPr>
        <w:t>López Mendoza Vs. Venezuela</w:t>
      </w:r>
      <w:r w:rsidRPr="002205AA">
        <w:t>. Fondo Reparaciones y Costas. Sentencia de 1 de septiembre de 2011 Serie C No. 233, párrafo 108.</w:t>
      </w:r>
    </w:p>
  </w:footnote>
  <w:footnote w:id="56">
    <w:p w14:paraId="278225FB" w14:textId="77777777" w:rsidR="00FF4FD6" w:rsidRDefault="00FF4FD6" w:rsidP="008A41AC">
      <w:pPr>
        <w:pStyle w:val="Textonotapie"/>
      </w:pPr>
      <w:r>
        <w:rPr>
          <w:rStyle w:val="Refdenotaalpie"/>
        </w:rPr>
        <w:footnoteRef/>
      </w:r>
      <w:r>
        <w:t xml:space="preserve"> </w:t>
      </w:r>
      <w:r w:rsidRPr="00DF3DE6">
        <w:rPr>
          <w:b/>
          <w:bCs/>
        </w:rPr>
        <w:t>Artículo 117.-</w:t>
      </w:r>
      <w:r>
        <w:t xml:space="preserve"> Los ayuntamientos se integrarán con una jefa o jefe de asamblea que se denominará Presidenta o Presidente Municipal, respectivamente, y con varios miembros más llamados Síndicas o Síndicos y Regidoras o Regidores, cuyo número se determinará en razón directa de la población del municipio que representen, como lo disponga la Ley Orgánica respectiva.</w:t>
      </w:r>
    </w:p>
    <w:p w14:paraId="46F7CF5F" w14:textId="77777777" w:rsidR="00FF4FD6" w:rsidRDefault="00FF4FD6" w:rsidP="008A41AC">
      <w:pPr>
        <w:pStyle w:val="Textonotapie"/>
      </w:pPr>
      <w:r>
        <w:t>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footnote>
  <w:footnote w:id="57">
    <w:p w14:paraId="002F5232" w14:textId="77777777" w:rsidR="00FF4FD6" w:rsidRDefault="00FF4FD6">
      <w:pPr>
        <w:pStyle w:val="Textonotapie"/>
      </w:pPr>
      <w:r>
        <w:rPr>
          <w:rStyle w:val="Refdenotaalpie"/>
        </w:rPr>
        <w:footnoteRef/>
      </w:r>
      <w:r>
        <w:t xml:space="preserve"> </w:t>
      </w:r>
      <w:r w:rsidRPr="000B4438">
        <w:rPr>
          <w:b/>
          <w:bCs/>
        </w:rPr>
        <w:t>Artículo 377</w:t>
      </w:r>
      <w:r>
        <w:t>. Tendrán derecho a participar en la asignación de regidores y, en su caso, síndico de representación proporcional, los partidos políticos, las candidaturas comunes o coaliciones que cumplan los requisitos siguientes:</w:t>
      </w:r>
    </w:p>
    <w:p w14:paraId="1A40CADD" w14:textId="3270EE9A" w:rsidR="00FF4FD6" w:rsidRDefault="00FF4FD6">
      <w:pPr>
        <w:pStyle w:val="Textonotapie"/>
      </w:pPr>
      <w:r w:rsidRPr="00BC5A0B">
        <w:rPr>
          <w:b/>
          <w:bCs/>
        </w:rPr>
        <w:t>I.</w:t>
      </w:r>
      <w:r>
        <w:t xml:space="preserve"> [</w:t>
      </w:r>
      <w:r w:rsidRPr="00BC5A0B">
        <w:t>Invalidada en la acción de inconstitucionalidad 50/2016 y sus acumuladas]</w:t>
      </w:r>
    </w:p>
    <w:p w14:paraId="79F4091D" w14:textId="77777777" w:rsidR="00FF4FD6" w:rsidRDefault="00FF4FD6">
      <w:pPr>
        <w:pStyle w:val="Textonotapie"/>
      </w:pPr>
      <w:r w:rsidRPr="000B4438">
        <w:rPr>
          <w:b/>
          <w:bCs/>
        </w:rPr>
        <w:t>II.</w:t>
      </w:r>
      <w:r>
        <w:t xml:space="preserve"> Haber obtenido en el municipio correspondiente, al menos el 3% de la votación válida emitida. </w:t>
      </w:r>
    </w:p>
    <w:p w14:paraId="3E13AE63" w14:textId="1BA6DA20" w:rsidR="00FF4FD6" w:rsidRDefault="00FF4FD6">
      <w:pPr>
        <w:pStyle w:val="Textonotapie"/>
      </w:pPr>
      <w:r>
        <w:t xml:space="preserve">El partido, coalición, candidato común o candidatos independientes cuya planilla haya obtenido la mayoría de los votos en el municipio correspondiente, no tendrá derecho a que se le acrediten miembros de Ayuntamiento de representación proporcional. </w:t>
      </w:r>
    </w:p>
    <w:p w14:paraId="291B6964" w14:textId="7BDB6792" w:rsidR="00FF4FD6" w:rsidRDefault="00FF4FD6">
      <w:pPr>
        <w:pStyle w:val="Textonotapie"/>
      </w:pPr>
      <w:r w:rsidRPr="00BC5A0B">
        <w:t>Para el caso de planillas de candidatos independientes, para participar en la asignación de regidores y, en su caso, síndico, deberán haber obtenido el porcentaje de votación a que se refiere la fracción II de este artículo.</w:t>
      </w:r>
    </w:p>
    <w:p w14:paraId="58E858C3" w14:textId="7064D43A" w:rsidR="00FF4FD6" w:rsidRDefault="00FF4FD6">
      <w:pPr>
        <w:pStyle w:val="Textonotapie"/>
      </w:pPr>
      <w:r w:rsidRPr="000B4438">
        <w:rPr>
          <w:b/>
          <w:bCs/>
        </w:rPr>
        <w:t>Artículo 378.</w:t>
      </w:r>
      <w:r>
        <w:t xml:space="preserve"> Tratándose de coaliciones formadas para la elección de ayuntamientos, deberán también cumplir el que cada uno de los partidos integrantes de la coalición haya registrado planillas propias, diversas a las de la coalición, en por lo menos 30 municipios, salvo en el caso de que la coalición se haya registrado para la totalidad de los municipios. En todo caso, la suma no deberá ser menor a 60 planillas registradas.</w:t>
      </w:r>
    </w:p>
    <w:p w14:paraId="4BBD2167" w14:textId="040903BE" w:rsidR="00FF4FD6" w:rsidRDefault="00FF4FD6">
      <w:pPr>
        <w:pStyle w:val="Textonotapie"/>
      </w:pPr>
      <w:r w:rsidRPr="000B4438">
        <w:rPr>
          <w:b/>
          <w:bCs/>
        </w:rPr>
        <w:t>Artículo 379.</w:t>
      </w:r>
      <w:r>
        <w:t xml:space="preserve"> Para la asignación de regidores de representación proporcional y, en su caso, síndico de representación proporcional, se procederá a la aplicación de una fórmula de proporcionalidad, integrada por los elementos siguientes:</w:t>
      </w:r>
    </w:p>
    <w:p w14:paraId="31B740B7" w14:textId="77777777" w:rsidR="00FF4FD6" w:rsidRDefault="00FF4FD6">
      <w:pPr>
        <w:pStyle w:val="Textonotapie"/>
      </w:pPr>
      <w:r w:rsidRPr="0063313B">
        <w:rPr>
          <w:b/>
          <w:bCs/>
        </w:rPr>
        <w:t>I.</w:t>
      </w:r>
      <w:r>
        <w:t xml:space="preserve"> Cociente de unidad.</w:t>
      </w:r>
    </w:p>
    <w:p w14:paraId="5E3A6D38" w14:textId="77777777" w:rsidR="00FF4FD6" w:rsidRDefault="00FF4FD6">
      <w:pPr>
        <w:pStyle w:val="Textonotapie"/>
      </w:pPr>
      <w:r w:rsidRPr="0063313B">
        <w:rPr>
          <w:b/>
          <w:bCs/>
        </w:rPr>
        <w:t>II</w:t>
      </w:r>
      <w:r>
        <w:t>. Resto mayor.</w:t>
      </w:r>
    </w:p>
    <w:p w14:paraId="10ED3807" w14:textId="48E45C8A" w:rsidR="00FF4FD6" w:rsidRDefault="00FF4FD6">
      <w:pPr>
        <w:pStyle w:val="Textonotapie"/>
      </w:pPr>
      <w:r>
        <w:t>Cociente de unidad es el resultado de dividir la votación válida emitida en cada municipio en favor de los partidos, candidaturas comunes, coaliciones o candidatos independientes con derecho a participar en la distribución, entre el número de miembros del Ayuntamiento de representación proporcional a asignar en cada municipio.</w:t>
      </w:r>
    </w:p>
    <w:p w14:paraId="0A40208E" w14:textId="77777777" w:rsidR="00FF4FD6" w:rsidRDefault="00FF4FD6">
      <w:pPr>
        <w:pStyle w:val="Textonotapie"/>
      </w:pPr>
      <w:r>
        <w:t>Resto mayor de votos es el remanente más alto entre los restos de las votaciones de cada partido político, candidaturas comunes, coaliciones o candidatos independientes, una vez hecha la distribución de miembros de Ayuntamiento mediante el cociente de unidad.</w:t>
      </w:r>
      <w:r>
        <w:cr/>
      </w:r>
      <w:r w:rsidRPr="000B4438">
        <w:rPr>
          <w:b/>
          <w:bCs/>
        </w:rPr>
        <w:t>Artículo 380.</w:t>
      </w:r>
      <w:r>
        <w:t xml:space="preserve"> Para la aplicación de la fórmula anterior, se seguirá el procedimiento siguiente:</w:t>
      </w:r>
    </w:p>
    <w:p w14:paraId="47C35441" w14:textId="03245D17" w:rsidR="00FF4FD6" w:rsidRDefault="00FF4FD6">
      <w:pPr>
        <w:pStyle w:val="Textonotapie"/>
      </w:pPr>
      <w:r w:rsidRPr="00C07C3F">
        <w:rPr>
          <w:b/>
          <w:bCs/>
        </w:rPr>
        <w:t>I.</w:t>
      </w:r>
      <w:r>
        <w:t xml:space="preserve"> Se determinarán los miembros que se le asignarán a cada partido político, candidatura común, coalición o candidatos independientes, conforme al número de veces que contenga su votación el cociente de unidad.</w:t>
      </w:r>
    </w:p>
    <w:p w14:paraId="669343AA" w14:textId="6B745346" w:rsidR="00FF4FD6" w:rsidRDefault="00FF4FD6">
      <w:pPr>
        <w:pStyle w:val="Textonotapie"/>
      </w:pPr>
      <w:r w:rsidRPr="00C07C3F">
        <w:rPr>
          <w:b/>
          <w:bCs/>
        </w:rPr>
        <w:t>II.</w:t>
      </w:r>
      <w:r>
        <w:t xml:space="preserve"> La asignación se hará en orden decreciente, empezando por el partido, candidatura común, coalición o candidatos independientes de mayor votación, de forma tal que, en su caso, el síndico de representación proporcional sea asignado a quien haya figurado como candidato a primer síndico en la planilla de la primera minoría.</w:t>
      </w:r>
    </w:p>
    <w:p w14:paraId="0E36C1DA" w14:textId="1B0DB202" w:rsidR="00FF4FD6" w:rsidRDefault="00FF4FD6">
      <w:pPr>
        <w:pStyle w:val="Textonotapie"/>
      </w:pPr>
      <w:r w:rsidRPr="00C07C3F">
        <w:rPr>
          <w:b/>
          <w:bCs/>
        </w:rPr>
        <w:t>III.</w:t>
      </w:r>
      <w:r>
        <w:t xml:space="preserve"> La asignación de regidores de representación proporcional se hará conforme al orden de la lista de candidatos registrada por cada uno de los partidos, candidaturas comunes, coaliciones o candidatos independientes, empezando por el primer lugar de la lista de candidatos a regidores.</w:t>
      </w:r>
    </w:p>
    <w:p w14:paraId="448A27E3" w14:textId="0629792E" w:rsidR="00FF4FD6" w:rsidRDefault="00FF4FD6">
      <w:pPr>
        <w:pStyle w:val="Textonotapie"/>
      </w:pPr>
      <w:r w:rsidRPr="00C07C3F">
        <w:rPr>
          <w:b/>
          <w:bCs/>
        </w:rPr>
        <w:t>IV.</w:t>
      </w:r>
      <w:r>
        <w:t xml:space="preserve"> Si después de aplicar el cociente de unidad quedaren cargos por asignar, se aplicará el resto mayor, siguiendo el orden decreciente de los votos no utilizados para cada uno de los partidos, candidaturas comunes, coaliciones o candidatos independientes en la asignación de los cargos del Ayuntamiento.</w:t>
      </w:r>
    </w:p>
    <w:p w14:paraId="2A1AA1E7" w14:textId="1E4B29AA" w:rsidR="00FF4FD6" w:rsidRDefault="00FF4FD6">
      <w:pPr>
        <w:pStyle w:val="Textonotapie"/>
      </w:pPr>
      <w:r>
        <w:t>En ningún caso y por ningún motivo, los candidatos a presidentes municipales podrán participar en la asignación a que se refiere el presente capítulo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DAE7" w14:textId="77777777" w:rsidR="00FF4FD6" w:rsidRDefault="00FF4FD6" w:rsidP="00434896">
    <w:pPr>
      <w:pStyle w:val="Encabezado"/>
      <w:jc w:val="right"/>
      <w:rPr>
        <w:rFonts w:ascii="Arial" w:hAnsi="Arial" w:cs="Arial"/>
        <w:b/>
        <w:sz w:val="26"/>
        <w:szCs w:val="26"/>
      </w:rPr>
    </w:pPr>
    <w:r w:rsidRPr="00CB7CBA">
      <w:rPr>
        <w:rFonts w:ascii="Arial" w:hAnsi="Arial" w:cs="Arial"/>
        <w:b/>
        <w:sz w:val="26"/>
        <w:szCs w:val="26"/>
      </w:rPr>
      <w:t>ACCIÓN D</w:t>
    </w:r>
    <w:r>
      <w:rPr>
        <w:rFonts w:ascii="Arial" w:hAnsi="Arial" w:cs="Arial"/>
        <w:b/>
        <w:sz w:val="26"/>
        <w:szCs w:val="26"/>
      </w:rPr>
      <w:t xml:space="preserve">E INCONSTITUCIONALIDAD </w:t>
    </w:r>
    <w:r w:rsidRPr="00434896">
      <w:rPr>
        <w:rFonts w:ascii="Arial" w:hAnsi="Arial" w:cs="Arial"/>
        <w:b/>
        <w:sz w:val="26"/>
        <w:szCs w:val="26"/>
      </w:rPr>
      <w:t xml:space="preserve">278/2020 </w:t>
    </w:r>
  </w:p>
  <w:p w14:paraId="0AD2A018" w14:textId="77777777" w:rsidR="00FF4FD6" w:rsidRDefault="00FF4FD6" w:rsidP="00434896">
    <w:pPr>
      <w:pStyle w:val="Encabezado"/>
      <w:jc w:val="right"/>
      <w:rPr>
        <w:rFonts w:ascii="Arial" w:hAnsi="Arial" w:cs="Arial"/>
        <w:b/>
        <w:sz w:val="26"/>
        <w:szCs w:val="26"/>
      </w:rPr>
    </w:pPr>
    <w:r w:rsidRPr="00434896">
      <w:rPr>
        <w:rFonts w:ascii="Arial" w:hAnsi="Arial" w:cs="Arial"/>
        <w:b/>
        <w:sz w:val="26"/>
        <w:szCs w:val="26"/>
      </w:rPr>
      <w:t xml:space="preserve">Y ACUMULADAS 279/2020, 280/2020, 281/2020, </w:t>
    </w:r>
  </w:p>
  <w:p w14:paraId="4D5479D5" w14:textId="77777777" w:rsidR="00FF4FD6" w:rsidRPr="00434896" w:rsidRDefault="00FF4FD6" w:rsidP="00434896">
    <w:pPr>
      <w:pStyle w:val="Encabezado"/>
      <w:jc w:val="right"/>
      <w:rPr>
        <w:rFonts w:ascii="Arial" w:hAnsi="Arial" w:cs="Arial"/>
        <w:b/>
        <w:sz w:val="26"/>
        <w:szCs w:val="26"/>
      </w:rPr>
    </w:pPr>
    <w:r w:rsidRPr="00434896">
      <w:rPr>
        <w:rFonts w:ascii="Arial" w:hAnsi="Arial" w:cs="Arial"/>
        <w:b/>
        <w:sz w:val="26"/>
        <w:szCs w:val="26"/>
      </w:rPr>
      <w:t>282/2020 Y 284/2020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BB23B" w14:textId="77777777" w:rsidR="00FF4FD6" w:rsidRDefault="00FF4FD6" w:rsidP="006668A3">
    <w:pPr>
      <w:pStyle w:val="Encabezado"/>
      <w:jc w:val="right"/>
      <w:rPr>
        <w:rFonts w:ascii="Arial" w:hAnsi="Arial" w:cs="Arial"/>
        <w:b/>
        <w:sz w:val="26"/>
        <w:szCs w:val="26"/>
      </w:rPr>
    </w:pPr>
    <w:r>
      <w:rPr>
        <w:rFonts w:ascii="Arial" w:hAnsi="Arial" w:cs="Arial"/>
        <w:b/>
        <w:noProof/>
        <w:sz w:val="26"/>
        <w:szCs w:val="26"/>
        <w:lang w:eastAsia="es-MX"/>
      </w:rPr>
      <mc:AlternateContent>
        <mc:Choice Requires="wps">
          <w:drawing>
            <wp:anchor distT="0" distB="0" distL="114300" distR="114300" simplePos="0" relativeHeight="251658240" behindDoc="1" locked="0" layoutInCell="1" allowOverlap="1" wp14:anchorId="0D4ABD6E" wp14:editId="0751E8C6">
              <wp:simplePos x="0" y="0"/>
              <wp:positionH relativeFrom="column">
                <wp:posOffset>-917575</wp:posOffset>
              </wp:positionH>
              <wp:positionV relativeFrom="paragraph">
                <wp:posOffset>-309383</wp:posOffset>
              </wp:positionV>
              <wp:extent cx="2024380" cy="1879600"/>
              <wp:effectExtent l="0" t="0" r="0" b="6350"/>
              <wp:wrapTight wrapText="bothSides">
                <wp:wrapPolygon edited="0">
                  <wp:start x="0" y="0"/>
                  <wp:lineTo x="0" y="21454"/>
                  <wp:lineTo x="21343" y="21454"/>
                  <wp:lineTo x="21343"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1ADE71E" id="Rectángulo 1" o:spid="_x0000_s1026" style="position:absolute;margin-left:-72.25pt;margin-top:-24.35pt;width:159.4pt;height:1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" stroked="f">
              <w10:wrap type="tight"/>
            </v:rect>
          </w:pict>
        </mc:Fallback>
      </mc:AlternateContent>
    </w:r>
    <w:r w:rsidRPr="00CB7CBA">
      <w:rPr>
        <w:rFonts w:ascii="Arial" w:hAnsi="Arial" w:cs="Arial"/>
        <w:b/>
        <w:sz w:val="26"/>
        <w:szCs w:val="26"/>
      </w:rPr>
      <w:t>ACCIÓN D</w:t>
    </w:r>
    <w:r>
      <w:rPr>
        <w:rFonts w:ascii="Arial" w:hAnsi="Arial" w:cs="Arial"/>
        <w:b/>
        <w:sz w:val="26"/>
        <w:szCs w:val="26"/>
      </w:rPr>
      <w:t xml:space="preserve">E INCONSTITUCIONALIDAD </w:t>
    </w:r>
    <w:r w:rsidRPr="00434896">
      <w:rPr>
        <w:rFonts w:ascii="Arial" w:hAnsi="Arial" w:cs="Arial"/>
        <w:b/>
        <w:sz w:val="26"/>
        <w:szCs w:val="26"/>
      </w:rPr>
      <w:t xml:space="preserve">278/2020 </w:t>
    </w:r>
  </w:p>
  <w:p w14:paraId="2AD16D7B" w14:textId="77777777" w:rsidR="00FF4FD6" w:rsidRDefault="00FF4FD6" w:rsidP="006668A3">
    <w:pPr>
      <w:pStyle w:val="Encabezado"/>
      <w:jc w:val="right"/>
      <w:rPr>
        <w:rFonts w:ascii="Arial" w:hAnsi="Arial" w:cs="Arial"/>
        <w:b/>
        <w:sz w:val="26"/>
        <w:szCs w:val="26"/>
      </w:rPr>
    </w:pPr>
    <w:r w:rsidRPr="00434896">
      <w:rPr>
        <w:rFonts w:ascii="Arial" w:hAnsi="Arial" w:cs="Arial"/>
        <w:b/>
        <w:sz w:val="26"/>
        <w:szCs w:val="26"/>
      </w:rPr>
      <w:t xml:space="preserve">Y ACUMULADAS 279/2020, 280/2020, 281/2020, </w:t>
    </w:r>
  </w:p>
  <w:p w14:paraId="3F61DED3" w14:textId="77777777" w:rsidR="00FF4FD6" w:rsidRPr="00CB7CBA" w:rsidRDefault="00FF4FD6" w:rsidP="006668A3">
    <w:pPr>
      <w:pStyle w:val="Encabezado"/>
      <w:jc w:val="right"/>
      <w:rPr>
        <w:rFonts w:ascii="Arial" w:hAnsi="Arial" w:cs="Arial"/>
        <w:b/>
        <w:sz w:val="26"/>
        <w:szCs w:val="26"/>
      </w:rPr>
    </w:pPr>
    <w:r w:rsidRPr="00434896">
      <w:rPr>
        <w:rFonts w:ascii="Arial" w:hAnsi="Arial" w:cs="Arial"/>
        <w:b/>
        <w:sz w:val="26"/>
        <w:szCs w:val="26"/>
      </w:rPr>
      <w:t>282/2020 Y</w:t>
    </w:r>
    <w:r>
      <w:rPr>
        <w:rFonts w:ascii="Arial" w:hAnsi="Arial" w:cs="Arial"/>
        <w:b/>
        <w:sz w:val="26"/>
        <w:szCs w:val="26"/>
      </w:rPr>
      <w:t xml:space="preserve"> 2</w:t>
    </w:r>
    <w:r w:rsidRPr="00434896">
      <w:rPr>
        <w:rFonts w:ascii="Arial" w:hAnsi="Arial" w:cs="Arial"/>
        <w:b/>
        <w:sz w:val="26"/>
        <w:szCs w:val="26"/>
      </w:rPr>
      <w:t>84/2020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159A"/>
    <w:multiLevelType w:val="hybridMultilevel"/>
    <w:tmpl w:val="C854FB60"/>
    <w:lvl w:ilvl="0" w:tplc="D4A8D8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06640C"/>
    <w:multiLevelType w:val="hybridMultilevel"/>
    <w:tmpl w:val="C854FB60"/>
    <w:lvl w:ilvl="0" w:tplc="D4A8D8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1C5DA7"/>
    <w:multiLevelType w:val="hybridMultilevel"/>
    <w:tmpl w:val="2840A1CA"/>
    <w:lvl w:ilvl="0" w:tplc="080A0015">
      <w:start w:val="1"/>
      <w:numFmt w:val="upperLetter"/>
      <w:lvlText w:val="%1."/>
      <w:lvlJc w:val="left"/>
      <w:pPr>
        <w:ind w:left="1920" w:hanging="360"/>
      </w:pPr>
    </w:lvl>
    <w:lvl w:ilvl="1" w:tplc="080A0019" w:tentative="1">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3" w15:restartNumberingAfterBreak="0">
    <w:nsid w:val="1CFD4171"/>
    <w:multiLevelType w:val="hybridMultilevel"/>
    <w:tmpl w:val="C2DAB7A8"/>
    <w:lvl w:ilvl="0" w:tplc="3242759E">
      <w:start w:val="1"/>
      <w:numFmt w:val="upperRoman"/>
      <w:lvlText w:val="%1."/>
      <w:lvlJc w:val="left"/>
      <w:pPr>
        <w:ind w:left="72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625E44"/>
    <w:multiLevelType w:val="hybridMultilevel"/>
    <w:tmpl w:val="3F54F59E"/>
    <w:lvl w:ilvl="0" w:tplc="4FCE0D70">
      <w:start w:val="1"/>
      <w:numFmt w:val="decimal"/>
      <w:pStyle w:val="Prrafos"/>
      <w:lvlText w:val="%1."/>
      <w:lvlJc w:val="left"/>
      <w:pPr>
        <w:ind w:left="360" w:hanging="360"/>
      </w:pPr>
      <w:rPr>
        <w:rFonts w:hint="default"/>
        <w:b w:val="0"/>
        <w:i w:val="0"/>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8B43B2F"/>
    <w:multiLevelType w:val="hybridMultilevel"/>
    <w:tmpl w:val="C854FB60"/>
    <w:lvl w:ilvl="0" w:tplc="D4A8D8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4E50CA"/>
    <w:multiLevelType w:val="hybridMultilevel"/>
    <w:tmpl w:val="61A8DF18"/>
    <w:lvl w:ilvl="0" w:tplc="03181D68">
      <w:start w:val="1"/>
      <w:numFmt w:val="decimal"/>
      <w:lvlText w:val="%1."/>
      <w:lvlJc w:val="left"/>
      <w:pPr>
        <w:ind w:left="502" w:hanging="360"/>
      </w:pPr>
      <w:rPr>
        <w:rFonts w:ascii="Arial" w:eastAsia="Times New Roman" w:hAnsi="Arial" w:cs="Arial" w:hint="default"/>
        <w:b/>
        <w:i w:val="0"/>
        <w:sz w:val="26"/>
      </w:rPr>
    </w:lvl>
    <w:lvl w:ilvl="1" w:tplc="35904E20">
      <w:start w:val="1"/>
      <w:numFmt w:val="decimal"/>
      <w:lvlText w:val="%2)"/>
      <w:lvlJc w:val="left"/>
      <w:pPr>
        <w:ind w:left="654" w:hanging="360"/>
      </w:pPr>
      <w:rPr>
        <w:rFonts w:hint="default"/>
        <w:b w:val="0"/>
        <w:bCs w:val="0"/>
      </w:rPr>
    </w:lvl>
    <w:lvl w:ilvl="2" w:tplc="080A001B">
      <w:start w:val="1"/>
      <w:numFmt w:val="lowerRoman"/>
      <w:lvlText w:val="%3."/>
      <w:lvlJc w:val="right"/>
      <w:pPr>
        <w:ind w:left="1374" w:hanging="180"/>
      </w:pPr>
    </w:lvl>
    <w:lvl w:ilvl="3" w:tplc="24E4C73A">
      <w:start w:val="7"/>
      <w:numFmt w:val="upperRoman"/>
      <w:lvlText w:val="%4."/>
      <w:lvlJc w:val="left"/>
      <w:pPr>
        <w:ind w:left="2454" w:hanging="720"/>
      </w:pPr>
      <w:rPr>
        <w:rFonts w:hint="default"/>
      </w:r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7" w15:restartNumberingAfterBreak="0">
    <w:nsid w:val="49DF2140"/>
    <w:multiLevelType w:val="hybridMultilevel"/>
    <w:tmpl w:val="F3D4D5B8"/>
    <w:lvl w:ilvl="0" w:tplc="1D2C9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940944"/>
    <w:multiLevelType w:val="hybridMultilevel"/>
    <w:tmpl w:val="324023EA"/>
    <w:lvl w:ilvl="0" w:tplc="03181D68">
      <w:start w:val="1"/>
      <w:numFmt w:val="decimal"/>
      <w:lvlText w:val="%1."/>
      <w:lvlJc w:val="left"/>
      <w:pPr>
        <w:ind w:left="360" w:hanging="360"/>
      </w:pPr>
      <w:rPr>
        <w:rFonts w:ascii="Arial" w:eastAsia="Times New Roman" w:hAnsi="Arial" w:cs="Arial" w:hint="default"/>
        <w:b/>
        <w:i w:val="0"/>
        <w:sz w:val="26"/>
      </w:rPr>
    </w:lvl>
    <w:lvl w:ilvl="1" w:tplc="080A0015">
      <w:start w:val="1"/>
      <w:numFmt w:val="upperLetter"/>
      <w:lvlText w:val="%2."/>
      <w:lvlJc w:val="left"/>
      <w:pPr>
        <w:ind w:left="654" w:hanging="360"/>
      </w:pPr>
      <w:rPr>
        <w:rFonts w:hint="default"/>
        <w:b w:val="0"/>
        <w:bCs w:val="0"/>
      </w:rPr>
    </w:lvl>
    <w:lvl w:ilvl="2" w:tplc="080A0003">
      <w:start w:val="1"/>
      <w:numFmt w:val="bullet"/>
      <w:lvlText w:val="o"/>
      <w:lvlJc w:val="left"/>
      <w:pPr>
        <w:ind w:left="1374" w:hanging="180"/>
      </w:pPr>
      <w:rPr>
        <w:rFonts w:ascii="Courier New" w:hAnsi="Courier New" w:cs="Courier New" w:hint="default"/>
      </w:rPr>
    </w:lvl>
    <w:lvl w:ilvl="3" w:tplc="080A0005">
      <w:start w:val="1"/>
      <w:numFmt w:val="bullet"/>
      <w:lvlText w:val=""/>
      <w:lvlJc w:val="left"/>
      <w:pPr>
        <w:ind w:left="2094" w:hanging="360"/>
      </w:pPr>
      <w:rPr>
        <w:rFonts w:ascii="Wingdings" w:hAnsi="Wingdings" w:hint="default"/>
      </w:rPr>
    </w:lvl>
    <w:lvl w:ilvl="4" w:tplc="6882DDDC">
      <w:start w:val="1"/>
      <w:numFmt w:val="decimal"/>
      <w:lvlText w:val="%5)"/>
      <w:lvlJc w:val="left"/>
      <w:pPr>
        <w:ind w:left="2814" w:hanging="360"/>
      </w:pPr>
      <w:rPr>
        <w:rFonts w:hint="default"/>
      </w:r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9" w15:restartNumberingAfterBreak="0">
    <w:nsid w:val="72C94A6D"/>
    <w:multiLevelType w:val="hybridMultilevel"/>
    <w:tmpl w:val="C854FB60"/>
    <w:lvl w:ilvl="0" w:tplc="D4A8D8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0"/>
  </w:num>
  <w:num w:numId="6">
    <w:abstractNumId w:val="9"/>
  </w:num>
  <w:num w:numId="7">
    <w:abstractNumId w:val="1"/>
  </w:num>
  <w:num w:numId="8">
    <w:abstractNumId w:val="4"/>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2A"/>
    <w:rsid w:val="00000C14"/>
    <w:rsid w:val="00003942"/>
    <w:rsid w:val="0001015E"/>
    <w:rsid w:val="00013C2F"/>
    <w:rsid w:val="00013DC8"/>
    <w:rsid w:val="00013FFA"/>
    <w:rsid w:val="0001513D"/>
    <w:rsid w:val="0001548D"/>
    <w:rsid w:val="000164A9"/>
    <w:rsid w:val="00017642"/>
    <w:rsid w:val="0002009E"/>
    <w:rsid w:val="0002406C"/>
    <w:rsid w:val="00024BAE"/>
    <w:rsid w:val="000259B2"/>
    <w:rsid w:val="000268AA"/>
    <w:rsid w:val="0002762F"/>
    <w:rsid w:val="00030608"/>
    <w:rsid w:val="0003159C"/>
    <w:rsid w:val="00032E8E"/>
    <w:rsid w:val="000335B2"/>
    <w:rsid w:val="00034E34"/>
    <w:rsid w:val="00036CE5"/>
    <w:rsid w:val="00040577"/>
    <w:rsid w:val="00041B9A"/>
    <w:rsid w:val="00042B29"/>
    <w:rsid w:val="00043418"/>
    <w:rsid w:val="000437A1"/>
    <w:rsid w:val="000440ED"/>
    <w:rsid w:val="00045A29"/>
    <w:rsid w:val="000471BA"/>
    <w:rsid w:val="00047E7B"/>
    <w:rsid w:val="00050059"/>
    <w:rsid w:val="0005073F"/>
    <w:rsid w:val="0005077B"/>
    <w:rsid w:val="000526BB"/>
    <w:rsid w:val="00053A87"/>
    <w:rsid w:val="00053F3E"/>
    <w:rsid w:val="00054D9E"/>
    <w:rsid w:val="00055CD7"/>
    <w:rsid w:val="000569D2"/>
    <w:rsid w:val="000570F4"/>
    <w:rsid w:val="00062F71"/>
    <w:rsid w:val="0007114E"/>
    <w:rsid w:val="00073918"/>
    <w:rsid w:val="00073C33"/>
    <w:rsid w:val="000815D0"/>
    <w:rsid w:val="00085BEF"/>
    <w:rsid w:val="00086205"/>
    <w:rsid w:val="0008684E"/>
    <w:rsid w:val="000871AD"/>
    <w:rsid w:val="000872F5"/>
    <w:rsid w:val="0009092C"/>
    <w:rsid w:val="00090AE4"/>
    <w:rsid w:val="000914A2"/>
    <w:rsid w:val="0009415A"/>
    <w:rsid w:val="0009449C"/>
    <w:rsid w:val="00096400"/>
    <w:rsid w:val="000A0077"/>
    <w:rsid w:val="000A10C0"/>
    <w:rsid w:val="000A1B53"/>
    <w:rsid w:val="000A69BA"/>
    <w:rsid w:val="000A69F7"/>
    <w:rsid w:val="000A750B"/>
    <w:rsid w:val="000B1A56"/>
    <w:rsid w:val="000B4438"/>
    <w:rsid w:val="000B54EC"/>
    <w:rsid w:val="000B6408"/>
    <w:rsid w:val="000B73C3"/>
    <w:rsid w:val="000B76FC"/>
    <w:rsid w:val="000C049F"/>
    <w:rsid w:val="000C4174"/>
    <w:rsid w:val="000C4A6B"/>
    <w:rsid w:val="000C5B3F"/>
    <w:rsid w:val="000D0457"/>
    <w:rsid w:val="000D0620"/>
    <w:rsid w:val="000D2CA2"/>
    <w:rsid w:val="000D2F34"/>
    <w:rsid w:val="000D4E1B"/>
    <w:rsid w:val="000D645F"/>
    <w:rsid w:val="000D74D8"/>
    <w:rsid w:val="000E051B"/>
    <w:rsid w:val="000E2450"/>
    <w:rsid w:val="000E2B80"/>
    <w:rsid w:val="000E5681"/>
    <w:rsid w:val="000E75A5"/>
    <w:rsid w:val="000F1018"/>
    <w:rsid w:val="000F11D6"/>
    <w:rsid w:val="000F26B2"/>
    <w:rsid w:val="000F5F72"/>
    <w:rsid w:val="000F65B6"/>
    <w:rsid w:val="00100175"/>
    <w:rsid w:val="00101F8D"/>
    <w:rsid w:val="0010418F"/>
    <w:rsid w:val="00105636"/>
    <w:rsid w:val="0011299B"/>
    <w:rsid w:val="001131A8"/>
    <w:rsid w:val="00114173"/>
    <w:rsid w:val="00114BCB"/>
    <w:rsid w:val="00115125"/>
    <w:rsid w:val="001151E5"/>
    <w:rsid w:val="00115380"/>
    <w:rsid w:val="00117C12"/>
    <w:rsid w:val="001216D1"/>
    <w:rsid w:val="0012174A"/>
    <w:rsid w:val="0012196B"/>
    <w:rsid w:val="00123188"/>
    <w:rsid w:val="00127A08"/>
    <w:rsid w:val="00127FB6"/>
    <w:rsid w:val="00131215"/>
    <w:rsid w:val="00132CE8"/>
    <w:rsid w:val="0013350A"/>
    <w:rsid w:val="001347E9"/>
    <w:rsid w:val="0013626E"/>
    <w:rsid w:val="00137DB4"/>
    <w:rsid w:val="00140F0F"/>
    <w:rsid w:val="00142763"/>
    <w:rsid w:val="001432AE"/>
    <w:rsid w:val="0014381A"/>
    <w:rsid w:val="00143B79"/>
    <w:rsid w:val="00143B92"/>
    <w:rsid w:val="001450B2"/>
    <w:rsid w:val="0014633C"/>
    <w:rsid w:val="00147F3D"/>
    <w:rsid w:val="00152D5B"/>
    <w:rsid w:val="00152FEB"/>
    <w:rsid w:val="00153AB0"/>
    <w:rsid w:val="001545BE"/>
    <w:rsid w:val="00154D5A"/>
    <w:rsid w:val="001550C4"/>
    <w:rsid w:val="00155805"/>
    <w:rsid w:val="00161B37"/>
    <w:rsid w:val="00163942"/>
    <w:rsid w:val="00167D1E"/>
    <w:rsid w:val="00170307"/>
    <w:rsid w:val="00175FA2"/>
    <w:rsid w:val="001769CD"/>
    <w:rsid w:val="00177DC1"/>
    <w:rsid w:val="0018181A"/>
    <w:rsid w:val="00184870"/>
    <w:rsid w:val="001868A5"/>
    <w:rsid w:val="00187AE8"/>
    <w:rsid w:val="00192807"/>
    <w:rsid w:val="001946F5"/>
    <w:rsid w:val="00195415"/>
    <w:rsid w:val="001958E8"/>
    <w:rsid w:val="00195900"/>
    <w:rsid w:val="00195DD3"/>
    <w:rsid w:val="00195FBE"/>
    <w:rsid w:val="001971FB"/>
    <w:rsid w:val="0019783D"/>
    <w:rsid w:val="00197FA6"/>
    <w:rsid w:val="001A13F2"/>
    <w:rsid w:val="001A1DBE"/>
    <w:rsid w:val="001A3BAE"/>
    <w:rsid w:val="001A4E1E"/>
    <w:rsid w:val="001A590A"/>
    <w:rsid w:val="001A7349"/>
    <w:rsid w:val="001B11CD"/>
    <w:rsid w:val="001B18E0"/>
    <w:rsid w:val="001B20D4"/>
    <w:rsid w:val="001B2554"/>
    <w:rsid w:val="001B40B3"/>
    <w:rsid w:val="001C1AF3"/>
    <w:rsid w:val="001C3219"/>
    <w:rsid w:val="001C32AF"/>
    <w:rsid w:val="001C3FB0"/>
    <w:rsid w:val="001C6DE0"/>
    <w:rsid w:val="001C78A4"/>
    <w:rsid w:val="001D0084"/>
    <w:rsid w:val="001D47C3"/>
    <w:rsid w:val="001D4B3D"/>
    <w:rsid w:val="001D6F64"/>
    <w:rsid w:val="001D711E"/>
    <w:rsid w:val="001E3355"/>
    <w:rsid w:val="001E4A33"/>
    <w:rsid w:val="001E5984"/>
    <w:rsid w:val="001E60E2"/>
    <w:rsid w:val="001E6114"/>
    <w:rsid w:val="001E6BBB"/>
    <w:rsid w:val="001F0FF5"/>
    <w:rsid w:val="001F221E"/>
    <w:rsid w:val="001F2F66"/>
    <w:rsid w:val="001F453F"/>
    <w:rsid w:val="001F4547"/>
    <w:rsid w:val="001F4880"/>
    <w:rsid w:val="002025C7"/>
    <w:rsid w:val="002025D3"/>
    <w:rsid w:val="00203254"/>
    <w:rsid w:val="0020435B"/>
    <w:rsid w:val="002071F4"/>
    <w:rsid w:val="00213111"/>
    <w:rsid w:val="00215B05"/>
    <w:rsid w:val="00216D4B"/>
    <w:rsid w:val="002178EA"/>
    <w:rsid w:val="002205AA"/>
    <w:rsid w:val="00220850"/>
    <w:rsid w:val="00221EFB"/>
    <w:rsid w:val="00222E43"/>
    <w:rsid w:val="00223BEC"/>
    <w:rsid w:val="002242B3"/>
    <w:rsid w:val="002269CC"/>
    <w:rsid w:val="00226ABF"/>
    <w:rsid w:val="00227C6D"/>
    <w:rsid w:val="00230791"/>
    <w:rsid w:val="00230ADC"/>
    <w:rsid w:val="002328A8"/>
    <w:rsid w:val="00232DC1"/>
    <w:rsid w:val="00233534"/>
    <w:rsid w:val="00235048"/>
    <w:rsid w:val="00237102"/>
    <w:rsid w:val="0023762A"/>
    <w:rsid w:val="00241E3D"/>
    <w:rsid w:val="00241F19"/>
    <w:rsid w:val="002427AA"/>
    <w:rsid w:val="00243DCC"/>
    <w:rsid w:val="0024440F"/>
    <w:rsid w:val="0024469F"/>
    <w:rsid w:val="00244D3D"/>
    <w:rsid w:val="0024533B"/>
    <w:rsid w:val="00245711"/>
    <w:rsid w:val="00245808"/>
    <w:rsid w:val="00246197"/>
    <w:rsid w:val="00246CE7"/>
    <w:rsid w:val="00255292"/>
    <w:rsid w:val="00255CEE"/>
    <w:rsid w:val="00256C59"/>
    <w:rsid w:val="00256D52"/>
    <w:rsid w:val="00257702"/>
    <w:rsid w:val="0026162B"/>
    <w:rsid w:val="002621E4"/>
    <w:rsid w:val="00262507"/>
    <w:rsid w:val="00263B9C"/>
    <w:rsid w:val="0026722C"/>
    <w:rsid w:val="00267E0A"/>
    <w:rsid w:val="00267EF2"/>
    <w:rsid w:val="00271982"/>
    <w:rsid w:val="00271B31"/>
    <w:rsid w:val="00272324"/>
    <w:rsid w:val="00276ABB"/>
    <w:rsid w:val="0028073C"/>
    <w:rsid w:val="00280EC5"/>
    <w:rsid w:val="00281DA8"/>
    <w:rsid w:val="00282ADD"/>
    <w:rsid w:val="00283137"/>
    <w:rsid w:val="002842F9"/>
    <w:rsid w:val="0028652A"/>
    <w:rsid w:val="00291F8F"/>
    <w:rsid w:val="00292266"/>
    <w:rsid w:val="00293413"/>
    <w:rsid w:val="002955E9"/>
    <w:rsid w:val="00296117"/>
    <w:rsid w:val="00296E0D"/>
    <w:rsid w:val="002976DB"/>
    <w:rsid w:val="002A0287"/>
    <w:rsid w:val="002A4644"/>
    <w:rsid w:val="002A4865"/>
    <w:rsid w:val="002A5955"/>
    <w:rsid w:val="002A61FC"/>
    <w:rsid w:val="002A68A2"/>
    <w:rsid w:val="002B3736"/>
    <w:rsid w:val="002B3C9E"/>
    <w:rsid w:val="002B3CAE"/>
    <w:rsid w:val="002B4727"/>
    <w:rsid w:val="002B513E"/>
    <w:rsid w:val="002B5CD5"/>
    <w:rsid w:val="002B5F1D"/>
    <w:rsid w:val="002B6D3F"/>
    <w:rsid w:val="002B7109"/>
    <w:rsid w:val="002B7EF3"/>
    <w:rsid w:val="002C02B0"/>
    <w:rsid w:val="002C20FA"/>
    <w:rsid w:val="002C3E4F"/>
    <w:rsid w:val="002C3EA6"/>
    <w:rsid w:val="002C5548"/>
    <w:rsid w:val="002C5E38"/>
    <w:rsid w:val="002C6CFD"/>
    <w:rsid w:val="002C7407"/>
    <w:rsid w:val="002C74D5"/>
    <w:rsid w:val="002D1719"/>
    <w:rsid w:val="002D17AF"/>
    <w:rsid w:val="002D1F42"/>
    <w:rsid w:val="002D2808"/>
    <w:rsid w:val="002D539B"/>
    <w:rsid w:val="002D5517"/>
    <w:rsid w:val="002D59B9"/>
    <w:rsid w:val="002D6074"/>
    <w:rsid w:val="002D6DA2"/>
    <w:rsid w:val="002D74C7"/>
    <w:rsid w:val="002E1BAC"/>
    <w:rsid w:val="002E3754"/>
    <w:rsid w:val="002E44B2"/>
    <w:rsid w:val="002F0DF3"/>
    <w:rsid w:val="002F1035"/>
    <w:rsid w:val="002F184D"/>
    <w:rsid w:val="002F3041"/>
    <w:rsid w:val="002F3529"/>
    <w:rsid w:val="002F3593"/>
    <w:rsid w:val="002F4430"/>
    <w:rsid w:val="002F61D1"/>
    <w:rsid w:val="003017CA"/>
    <w:rsid w:val="003024AB"/>
    <w:rsid w:val="00304BA8"/>
    <w:rsid w:val="003108F0"/>
    <w:rsid w:val="00310F16"/>
    <w:rsid w:val="003145D3"/>
    <w:rsid w:val="0031694F"/>
    <w:rsid w:val="00320060"/>
    <w:rsid w:val="003200CB"/>
    <w:rsid w:val="0032144C"/>
    <w:rsid w:val="003228E0"/>
    <w:rsid w:val="00324A89"/>
    <w:rsid w:val="00325241"/>
    <w:rsid w:val="0032705A"/>
    <w:rsid w:val="003271CA"/>
    <w:rsid w:val="003302FB"/>
    <w:rsid w:val="00332644"/>
    <w:rsid w:val="00333EB5"/>
    <w:rsid w:val="0033418B"/>
    <w:rsid w:val="00335646"/>
    <w:rsid w:val="003358B0"/>
    <w:rsid w:val="0033776C"/>
    <w:rsid w:val="00337BFD"/>
    <w:rsid w:val="0034133D"/>
    <w:rsid w:val="003417B7"/>
    <w:rsid w:val="0034251D"/>
    <w:rsid w:val="00342C67"/>
    <w:rsid w:val="00346622"/>
    <w:rsid w:val="00347EAD"/>
    <w:rsid w:val="00350864"/>
    <w:rsid w:val="00350984"/>
    <w:rsid w:val="00351E71"/>
    <w:rsid w:val="00353C5D"/>
    <w:rsid w:val="003549AA"/>
    <w:rsid w:val="00354A9C"/>
    <w:rsid w:val="0035621E"/>
    <w:rsid w:val="00356262"/>
    <w:rsid w:val="00360C02"/>
    <w:rsid w:val="003620FC"/>
    <w:rsid w:val="0036226A"/>
    <w:rsid w:val="00365409"/>
    <w:rsid w:val="003659DD"/>
    <w:rsid w:val="00366210"/>
    <w:rsid w:val="00367EFA"/>
    <w:rsid w:val="00370095"/>
    <w:rsid w:val="00371A4E"/>
    <w:rsid w:val="00371DCD"/>
    <w:rsid w:val="00372918"/>
    <w:rsid w:val="0037499B"/>
    <w:rsid w:val="00375B63"/>
    <w:rsid w:val="00377D9C"/>
    <w:rsid w:val="003809D2"/>
    <w:rsid w:val="003815F6"/>
    <w:rsid w:val="00381950"/>
    <w:rsid w:val="00381AB0"/>
    <w:rsid w:val="003823DB"/>
    <w:rsid w:val="00382B32"/>
    <w:rsid w:val="00383CF5"/>
    <w:rsid w:val="0038461A"/>
    <w:rsid w:val="00384D2D"/>
    <w:rsid w:val="00384EB3"/>
    <w:rsid w:val="00385D82"/>
    <w:rsid w:val="003863AE"/>
    <w:rsid w:val="00387449"/>
    <w:rsid w:val="00390F05"/>
    <w:rsid w:val="00391C07"/>
    <w:rsid w:val="003969FC"/>
    <w:rsid w:val="003A0F49"/>
    <w:rsid w:val="003A10D2"/>
    <w:rsid w:val="003A29C9"/>
    <w:rsid w:val="003A336F"/>
    <w:rsid w:val="003A371A"/>
    <w:rsid w:val="003A3A20"/>
    <w:rsid w:val="003A3C99"/>
    <w:rsid w:val="003A5ADE"/>
    <w:rsid w:val="003A7140"/>
    <w:rsid w:val="003A7C7E"/>
    <w:rsid w:val="003B2019"/>
    <w:rsid w:val="003B39E4"/>
    <w:rsid w:val="003B5BF0"/>
    <w:rsid w:val="003B67B7"/>
    <w:rsid w:val="003C13FF"/>
    <w:rsid w:val="003C254A"/>
    <w:rsid w:val="003C3288"/>
    <w:rsid w:val="003C350F"/>
    <w:rsid w:val="003C6758"/>
    <w:rsid w:val="003C70D0"/>
    <w:rsid w:val="003D165E"/>
    <w:rsid w:val="003D3410"/>
    <w:rsid w:val="003D4A7C"/>
    <w:rsid w:val="003D50E0"/>
    <w:rsid w:val="003D5591"/>
    <w:rsid w:val="003E1F37"/>
    <w:rsid w:val="003E2A69"/>
    <w:rsid w:val="003E2F51"/>
    <w:rsid w:val="003E3955"/>
    <w:rsid w:val="003E5F52"/>
    <w:rsid w:val="003E5FC7"/>
    <w:rsid w:val="003E6BB9"/>
    <w:rsid w:val="003E741F"/>
    <w:rsid w:val="003F0E1E"/>
    <w:rsid w:val="003F1778"/>
    <w:rsid w:val="003F39E0"/>
    <w:rsid w:val="003F3A46"/>
    <w:rsid w:val="003F4FA2"/>
    <w:rsid w:val="003F6589"/>
    <w:rsid w:val="003F6B9D"/>
    <w:rsid w:val="004009B1"/>
    <w:rsid w:val="00400DAD"/>
    <w:rsid w:val="00402978"/>
    <w:rsid w:val="004031ED"/>
    <w:rsid w:val="00405565"/>
    <w:rsid w:val="00405A61"/>
    <w:rsid w:val="004061BB"/>
    <w:rsid w:val="00406F39"/>
    <w:rsid w:val="004101E8"/>
    <w:rsid w:val="00410D9E"/>
    <w:rsid w:val="00413573"/>
    <w:rsid w:val="00413654"/>
    <w:rsid w:val="0041389B"/>
    <w:rsid w:val="00413CEC"/>
    <w:rsid w:val="00420C29"/>
    <w:rsid w:val="00421731"/>
    <w:rsid w:val="00422C0D"/>
    <w:rsid w:val="00423C98"/>
    <w:rsid w:val="00431E96"/>
    <w:rsid w:val="00434833"/>
    <w:rsid w:val="00434896"/>
    <w:rsid w:val="00440B19"/>
    <w:rsid w:val="00441E16"/>
    <w:rsid w:val="00445EA7"/>
    <w:rsid w:val="004467D3"/>
    <w:rsid w:val="00446991"/>
    <w:rsid w:val="00447A4E"/>
    <w:rsid w:val="00450407"/>
    <w:rsid w:val="00451D67"/>
    <w:rsid w:val="0045252E"/>
    <w:rsid w:val="004525DB"/>
    <w:rsid w:val="00453A18"/>
    <w:rsid w:val="0045593D"/>
    <w:rsid w:val="004566A2"/>
    <w:rsid w:val="004602FB"/>
    <w:rsid w:val="004624CE"/>
    <w:rsid w:val="00462928"/>
    <w:rsid w:val="00463CCE"/>
    <w:rsid w:val="004640E0"/>
    <w:rsid w:val="00465500"/>
    <w:rsid w:val="0046701C"/>
    <w:rsid w:val="00470ABC"/>
    <w:rsid w:val="00471692"/>
    <w:rsid w:val="00471905"/>
    <w:rsid w:val="00471E97"/>
    <w:rsid w:val="00472BC1"/>
    <w:rsid w:val="00474E7A"/>
    <w:rsid w:val="004750D0"/>
    <w:rsid w:val="00475863"/>
    <w:rsid w:val="00475951"/>
    <w:rsid w:val="0047639B"/>
    <w:rsid w:val="0047656C"/>
    <w:rsid w:val="0047796B"/>
    <w:rsid w:val="004779AA"/>
    <w:rsid w:val="00480557"/>
    <w:rsid w:val="00481D69"/>
    <w:rsid w:val="00482E86"/>
    <w:rsid w:val="00483B36"/>
    <w:rsid w:val="004852E7"/>
    <w:rsid w:val="00491525"/>
    <w:rsid w:val="00492256"/>
    <w:rsid w:val="004928D1"/>
    <w:rsid w:val="00495CE0"/>
    <w:rsid w:val="00496F13"/>
    <w:rsid w:val="00497401"/>
    <w:rsid w:val="004A0FC9"/>
    <w:rsid w:val="004A444E"/>
    <w:rsid w:val="004A5563"/>
    <w:rsid w:val="004A586D"/>
    <w:rsid w:val="004B03A5"/>
    <w:rsid w:val="004B1DD1"/>
    <w:rsid w:val="004B2ACD"/>
    <w:rsid w:val="004B2DD4"/>
    <w:rsid w:val="004B3496"/>
    <w:rsid w:val="004B392E"/>
    <w:rsid w:val="004B4211"/>
    <w:rsid w:val="004B496A"/>
    <w:rsid w:val="004C0217"/>
    <w:rsid w:val="004C0962"/>
    <w:rsid w:val="004C2148"/>
    <w:rsid w:val="004C6B79"/>
    <w:rsid w:val="004C7AB9"/>
    <w:rsid w:val="004D2E37"/>
    <w:rsid w:val="004D2EB8"/>
    <w:rsid w:val="004D4EC2"/>
    <w:rsid w:val="004D618B"/>
    <w:rsid w:val="004D68DA"/>
    <w:rsid w:val="004D6BB3"/>
    <w:rsid w:val="004E0B3B"/>
    <w:rsid w:val="004E20BD"/>
    <w:rsid w:val="004E2182"/>
    <w:rsid w:val="004E2E10"/>
    <w:rsid w:val="004E3832"/>
    <w:rsid w:val="004E5760"/>
    <w:rsid w:val="004E5CF0"/>
    <w:rsid w:val="004E7104"/>
    <w:rsid w:val="004F0858"/>
    <w:rsid w:val="004F369D"/>
    <w:rsid w:val="004F3A4D"/>
    <w:rsid w:val="004F6F26"/>
    <w:rsid w:val="004F7FC5"/>
    <w:rsid w:val="00501FC1"/>
    <w:rsid w:val="0050202D"/>
    <w:rsid w:val="005030C1"/>
    <w:rsid w:val="00503319"/>
    <w:rsid w:val="00503862"/>
    <w:rsid w:val="00503C5F"/>
    <w:rsid w:val="0050494C"/>
    <w:rsid w:val="00506342"/>
    <w:rsid w:val="0050765C"/>
    <w:rsid w:val="005101EE"/>
    <w:rsid w:val="00511FAD"/>
    <w:rsid w:val="00512E0E"/>
    <w:rsid w:val="0051350B"/>
    <w:rsid w:val="00514D8D"/>
    <w:rsid w:val="00515DBC"/>
    <w:rsid w:val="00516157"/>
    <w:rsid w:val="00517655"/>
    <w:rsid w:val="00522402"/>
    <w:rsid w:val="00522FB5"/>
    <w:rsid w:val="00523DD8"/>
    <w:rsid w:val="00524476"/>
    <w:rsid w:val="00524F9C"/>
    <w:rsid w:val="00525AE2"/>
    <w:rsid w:val="00525BD8"/>
    <w:rsid w:val="00525E64"/>
    <w:rsid w:val="00526ACE"/>
    <w:rsid w:val="00526C7C"/>
    <w:rsid w:val="00530768"/>
    <w:rsid w:val="005314C3"/>
    <w:rsid w:val="0053158E"/>
    <w:rsid w:val="00531E80"/>
    <w:rsid w:val="005321CD"/>
    <w:rsid w:val="00532B22"/>
    <w:rsid w:val="00533480"/>
    <w:rsid w:val="005337D8"/>
    <w:rsid w:val="00534317"/>
    <w:rsid w:val="00534605"/>
    <w:rsid w:val="005346DE"/>
    <w:rsid w:val="00536774"/>
    <w:rsid w:val="005368C6"/>
    <w:rsid w:val="005401A2"/>
    <w:rsid w:val="00540728"/>
    <w:rsid w:val="00541F5C"/>
    <w:rsid w:val="00542766"/>
    <w:rsid w:val="00542D44"/>
    <w:rsid w:val="00547625"/>
    <w:rsid w:val="00547A06"/>
    <w:rsid w:val="00547A17"/>
    <w:rsid w:val="00550F6C"/>
    <w:rsid w:val="00553A8A"/>
    <w:rsid w:val="00553ECB"/>
    <w:rsid w:val="0055508E"/>
    <w:rsid w:val="00556B97"/>
    <w:rsid w:val="00561320"/>
    <w:rsid w:val="0056176C"/>
    <w:rsid w:val="005624B4"/>
    <w:rsid w:val="00562944"/>
    <w:rsid w:val="005700C3"/>
    <w:rsid w:val="0057567C"/>
    <w:rsid w:val="00576A76"/>
    <w:rsid w:val="00576C88"/>
    <w:rsid w:val="00580D46"/>
    <w:rsid w:val="005810F2"/>
    <w:rsid w:val="00582847"/>
    <w:rsid w:val="005852F0"/>
    <w:rsid w:val="00590C19"/>
    <w:rsid w:val="00590F42"/>
    <w:rsid w:val="005913F3"/>
    <w:rsid w:val="0059343F"/>
    <w:rsid w:val="00596B5F"/>
    <w:rsid w:val="005A2D97"/>
    <w:rsid w:val="005A4CF5"/>
    <w:rsid w:val="005A6C70"/>
    <w:rsid w:val="005A7147"/>
    <w:rsid w:val="005B0DA0"/>
    <w:rsid w:val="005B12D9"/>
    <w:rsid w:val="005B2D22"/>
    <w:rsid w:val="005B2DA9"/>
    <w:rsid w:val="005B4C35"/>
    <w:rsid w:val="005B65EE"/>
    <w:rsid w:val="005B6A87"/>
    <w:rsid w:val="005C0106"/>
    <w:rsid w:val="005C0CC7"/>
    <w:rsid w:val="005C2D41"/>
    <w:rsid w:val="005C3D1F"/>
    <w:rsid w:val="005C4E8F"/>
    <w:rsid w:val="005C5443"/>
    <w:rsid w:val="005C6EFD"/>
    <w:rsid w:val="005D029A"/>
    <w:rsid w:val="005D1485"/>
    <w:rsid w:val="005D1C5A"/>
    <w:rsid w:val="005D5C9E"/>
    <w:rsid w:val="005E2A82"/>
    <w:rsid w:val="005E3F88"/>
    <w:rsid w:val="005E58F9"/>
    <w:rsid w:val="005E60A6"/>
    <w:rsid w:val="005E65D5"/>
    <w:rsid w:val="005E6DB7"/>
    <w:rsid w:val="005F13FF"/>
    <w:rsid w:val="005F1E17"/>
    <w:rsid w:val="005F2017"/>
    <w:rsid w:val="005F3635"/>
    <w:rsid w:val="005F4161"/>
    <w:rsid w:val="005F4E46"/>
    <w:rsid w:val="005F5841"/>
    <w:rsid w:val="00601AC4"/>
    <w:rsid w:val="00602B05"/>
    <w:rsid w:val="006037B1"/>
    <w:rsid w:val="00604CB5"/>
    <w:rsid w:val="006058EA"/>
    <w:rsid w:val="006076B1"/>
    <w:rsid w:val="006106F0"/>
    <w:rsid w:val="00610D77"/>
    <w:rsid w:val="00610EE5"/>
    <w:rsid w:val="00611E3C"/>
    <w:rsid w:val="006120A0"/>
    <w:rsid w:val="00612733"/>
    <w:rsid w:val="00612A3F"/>
    <w:rsid w:val="00612B94"/>
    <w:rsid w:val="00613DB7"/>
    <w:rsid w:val="00614865"/>
    <w:rsid w:val="00614DE6"/>
    <w:rsid w:val="00615C1A"/>
    <w:rsid w:val="00615FE6"/>
    <w:rsid w:val="00616417"/>
    <w:rsid w:val="00617C09"/>
    <w:rsid w:val="0062200F"/>
    <w:rsid w:val="0062454E"/>
    <w:rsid w:val="0062473D"/>
    <w:rsid w:val="00624F3B"/>
    <w:rsid w:val="00625BBC"/>
    <w:rsid w:val="00625D29"/>
    <w:rsid w:val="00630AAF"/>
    <w:rsid w:val="006310EB"/>
    <w:rsid w:val="00631910"/>
    <w:rsid w:val="0063284B"/>
    <w:rsid w:val="0063313B"/>
    <w:rsid w:val="00633EE2"/>
    <w:rsid w:val="0063417F"/>
    <w:rsid w:val="006345FC"/>
    <w:rsid w:val="00635FED"/>
    <w:rsid w:val="00637838"/>
    <w:rsid w:val="006402F9"/>
    <w:rsid w:val="00641751"/>
    <w:rsid w:val="00642E81"/>
    <w:rsid w:val="006436D7"/>
    <w:rsid w:val="00645AF4"/>
    <w:rsid w:val="00646197"/>
    <w:rsid w:val="006468FF"/>
    <w:rsid w:val="00646E37"/>
    <w:rsid w:val="00652369"/>
    <w:rsid w:val="00654695"/>
    <w:rsid w:val="00656F5F"/>
    <w:rsid w:val="006576D2"/>
    <w:rsid w:val="00663E70"/>
    <w:rsid w:val="006640F0"/>
    <w:rsid w:val="006668A3"/>
    <w:rsid w:val="006668DF"/>
    <w:rsid w:val="006705A0"/>
    <w:rsid w:val="00671BAB"/>
    <w:rsid w:val="00672745"/>
    <w:rsid w:val="006734BE"/>
    <w:rsid w:val="006768A3"/>
    <w:rsid w:val="006824D5"/>
    <w:rsid w:val="00682CF0"/>
    <w:rsid w:val="00683496"/>
    <w:rsid w:val="00683731"/>
    <w:rsid w:val="00685351"/>
    <w:rsid w:val="0068608F"/>
    <w:rsid w:val="00686E63"/>
    <w:rsid w:val="00687D27"/>
    <w:rsid w:val="00690132"/>
    <w:rsid w:val="0069279F"/>
    <w:rsid w:val="006932EB"/>
    <w:rsid w:val="00694900"/>
    <w:rsid w:val="00695037"/>
    <w:rsid w:val="00695E99"/>
    <w:rsid w:val="00697605"/>
    <w:rsid w:val="006A4161"/>
    <w:rsid w:val="006B35F2"/>
    <w:rsid w:val="006B5D59"/>
    <w:rsid w:val="006B7A22"/>
    <w:rsid w:val="006C09E8"/>
    <w:rsid w:val="006C16E3"/>
    <w:rsid w:val="006C31F1"/>
    <w:rsid w:val="006C4B56"/>
    <w:rsid w:val="006C5151"/>
    <w:rsid w:val="006C617D"/>
    <w:rsid w:val="006C62C1"/>
    <w:rsid w:val="006C7785"/>
    <w:rsid w:val="006D3448"/>
    <w:rsid w:val="006D5504"/>
    <w:rsid w:val="006D57CE"/>
    <w:rsid w:val="006D5E30"/>
    <w:rsid w:val="006D60F6"/>
    <w:rsid w:val="006D62C0"/>
    <w:rsid w:val="006D639C"/>
    <w:rsid w:val="006D668B"/>
    <w:rsid w:val="006D73F6"/>
    <w:rsid w:val="006D7523"/>
    <w:rsid w:val="006E0637"/>
    <w:rsid w:val="006E0811"/>
    <w:rsid w:val="006E11C8"/>
    <w:rsid w:val="006E289E"/>
    <w:rsid w:val="006E576D"/>
    <w:rsid w:val="006E727E"/>
    <w:rsid w:val="006F0339"/>
    <w:rsid w:val="006F0B86"/>
    <w:rsid w:val="006F118A"/>
    <w:rsid w:val="006F2A42"/>
    <w:rsid w:val="006F3DE5"/>
    <w:rsid w:val="006F42B5"/>
    <w:rsid w:val="006F452A"/>
    <w:rsid w:val="006F522F"/>
    <w:rsid w:val="007000A5"/>
    <w:rsid w:val="007001BD"/>
    <w:rsid w:val="007005F6"/>
    <w:rsid w:val="0070072E"/>
    <w:rsid w:val="00700C9B"/>
    <w:rsid w:val="00703CAE"/>
    <w:rsid w:val="00705415"/>
    <w:rsid w:val="00705D6A"/>
    <w:rsid w:val="007061BB"/>
    <w:rsid w:val="007064E8"/>
    <w:rsid w:val="007110B4"/>
    <w:rsid w:val="00711867"/>
    <w:rsid w:val="0071352D"/>
    <w:rsid w:val="00713B26"/>
    <w:rsid w:val="00715748"/>
    <w:rsid w:val="0071623E"/>
    <w:rsid w:val="00717EBF"/>
    <w:rsid w:val="00720886"/>
    <w:rsid w:val="00721CBD"/>
    <w:rsid w:val="007222E1"/>
    <w:rsid w:val="007229F9"/>
    <w:rsid w:val="00722FB0"/>
    <w:rsid w:val="00723298"/>
    <w:rsid w:val="00724139"/>
    <w:rsid w:val="0072423C"/>
    <w:rsid w:val="007247C2"/>
    <w:rsid w:val="0072508C"/>
    <w:rsid w:val="0072635E"/>
    <w:rsid w:val="00727687"/>
    <w:rsid w:val="0073338A"/>
    <w:rsid w:val="00733B88"/>
    <w:rsid w:val="00733E98"/>
    <w:rsid w:val="007341C7"/>
    <w:rsid w:val="00734F62"/>
    <w:rsid w:val="00737B2A"/>
    <w:rsid w:val="00740EBC"/>
    <w:rsid w:val="0074123E"/>
    <w:rsid w:val="0074178F"/>
    <w:rsid w:val="0074256A"/>
    <w:rsid w:val="00745C17"/>
    <w:rsid w:val="00746A49"/>
    <w:rsid w:val="00747209"/>
    <w:rsid w:val="00747B82"/>
    <w:rsid w:val="0075069C"/>
    <w:rsid w:val="00751929"/>
    <w:rsid w:val="00752C97"/>
    <w:rsid w:val="00754622"/>
    <w:rsid w:val="00754859"/>
    <w:rsid w:val="007549C2"/>
    <w:rsid w:val="00756E91"/>
    <w:rsid w:val="00757346"/>
    <w:rsid w:val="00762BB9"/>
    <w:rsid w:val="00767055"/>
    <w:rsid w:val="007673CB"/>
    <w:rsid w:val="00767444"/>
    <w:rsid w:val="00767BC2"/>
    <w:rsid w:val="007702B1"/>
    <w:rsid w:val="0077118F"/>
    <w:rsid w:val="00773507"/>
    <w:rsid w:val="0077408F"/>
    <w:rsid w:val="00775776"/>
    <w:rsid w:val="00775ED3"/>
    <w:rsid w:val="00775F07"/>
    <w:rsid w:val="007762AB"/>
    <w:rsid w:val="0078094C"/>
    <w:rsid w:val="00782068"/>
    <w:rsid w:val="007845EB"/>
    <w:rsid w:val="007854B6"/>
    <w:rsid w:val="007857D7"/>
    <w:rsid w:val="00785F0F"/>
    <w:rsid w:val="0079167D"/>
    <w:rsid w:val="00792FFF"/>
    <w:rsid w:val="00793014"/>
    <w:rsid w:val="00793B73"/>
    <w:rsid w:val="00793FB8"/>
    <w:rsid w:val="00794378"/>
    <w:rsid w:val="00795DBA"/>
    <w:rsid w:val="00797CAD"/>
    <w:rsid w:val="007A1FF1"/>
    <w:rsid w:val="007A2734"/>
    <w:rsid w:val="007A37CD"/>
    <w:rsid w:val="007A7606"/>
    <w:rsid w:val="007B0299"/>
    <w:rsid w:val="007B2115"/>
    <w:rsid w:val="007B2EA8"/>
    <w:rsid w:val="007B4613"/>
    <w:rsid w:val="007B481A"/>
    <w:rsid w:val="007B49CB"/>
    <w:rsid w:val="007B4E5A"/>
    <w:rsid w:val="007B57D1"/>
    <w:rsid w:val="007B68E2"/>
    <w:rsid w:val="007B771D"/>
    <w:rsid w:val="007B7C3B"/>
    <w:rsid w:val="007C0F32"/>
    <w:rsid w:val="007C211B"/>
    <w:rsid w:val="007C27C4"/>
    <w:rsid w:val="007C4296"/>
    <w:rsid w:val="007C5479"/>
    <w:rsid w:val="007C562B"/>
    <w:rsid w:val="007C5A89"/>
    <w:rsid w:val="007C7F27"/>
    <w:rsid w:val="007D031F"/>
    <w:rsid w:val="007D1492"/>
    <w:rsid w:val="007D1BFE"/>
    <w:rsid w:val="007D4B8A"/>
    <w:rsid w:val="007D7830"/>
    <w:rsid w:val="007E00E0"/>
    <w:rsid w:val="007E0A1B"/>
    <w:rsid w:val="007E0FC7"/>
    <w:rsid w:val="007E1478"/>
    <w:rsid w:val="007E3343"/>
    <w:rsid w:val="007E363B"/>
    <w:rsid w:val="007E456D"/>
    <w:rsid w:val="007F01E8"/>
    <w:rsid w:val="007F0878"/>
    <w:rsid w:val="007F3022"/>
    <w:rsid w:val="007F3EE3"/>
    <w:rsid w:val="007F434A"/>
    <w:rsid w:val="007F4A69"/>
    <w:rsid w:val="007F533C"/>
    <w:rsid w:val="008004B3"/>
    <w:rsid w:val="00803EAE"/>
    <w:rsid w:val="008050AE"/>
    <w:rsid w:val="00805F88"/>
    <w:rsid w:val="00807623"/>
    <w:rsid w:val="008104AD"/>
    <w:rsid w:val="008105E4"/>
    <w:rsid w:val="008124E8"/>
    <w:rsid w:val="00812E4A"/>
    <w:rsid w:val="0082082A"/>
    <w:rsid w:val="008250B5"/>
    <w:rsid w:val="0082714A"/>
    <w:rsid w:val="00832C86"/>
    <w:rsid w:val="0083349A"/>
    <w:rsid w:val="008348DB"/>
    <w:rsid w:val="00837328"/>
    <w:rsid w:val="00840A41"/>
    <w:rsid w:val="008427F7"/>
    <w:rsid w:val="00846CA4"/>
    <w:rsid w:val="00850ABB"/>
    <w:rsid w:val="0085263A"/>
    <w:rsid w:val="00852F58"/>
    <w:rsid w:val="00853BF7"/>
    <w:rsid w:val="00854AB4"/>
    <w:rsid w:val="008553B9"/>
    <w:rsid w:val="00857C6A"/>
    <w:rsid w:val="00857EAF"/>
    <w:rsid w:val="0086102C"/>
    <w:rsid w:val="00862ABA"/>
    <w:rsid w:val="00863456"/>
    <w:rsid w:val="0086382F"/>
    <w:rsid w:val="0087037B"/>
    <w:rsid w:val="00872EB1"/>
    <w:rsid w:val="00873D81"/>
    <w:rsid w:val="00873F75"/>
    <w:rsid w:val="008767FA"/>
    <w:rsid w:val="008841D8"/>
    <w:rsid w:val="008846A0"/>
    <w:rsid w:val="008872AF"/>
    <w:rsid w:val="00887A7E"/>
    <w:rsid w:val="00890438"/>
    <w:rsid w:val="0089369D"/>
    <w:rsid w:val="0089485F"/>
    <w:rsid w:val="00894DD9"/>
    <w:rsid w:val="00895F22"/>
    <w:rsid w:val="00896E02"/>
    <w:rsid w:val="008972A7"/>
    <w:rsid w:val="00897F20"/>
    <w:rsid w:val="008A0379"/>
    <w:rsid w:val="008A0667"/>
    <w:rsid w:val="008A41AC"/>
    <w:rsid w:val="008A5F6E"/>
    <w:rsid w:val="008A79FE"/>
    <w:rsid w:val="008A7E70"/>
    <w:rsid w:val="008B292F"/>
    <w:rsid w:val="008B51F5"/>
    <w:rsid w:val="008B5BC9"/>
    <w:rsid w:val="008B6AD2"/>
    <w:rsid w:val="008C08A5"/>
    <w:rsid w:val="008C0CD5"/>
    <w:rsid w:val="008C1362"/>
    <w:rsid w:val="008C177B"/>
    <w:rsid w:val="008C2033"/>
    <w:rsid w:val="008C4497"/>
    <w:rsid w:val="008C45B3"/>
    <w:rsid w:val="008C6212"/>
    <w:rsid w:val="008C67DE"/>
    <w:rsid w:val="008C6CFD"/>
    <w:rsid w:val="008D1187"/>
    <w:rsid w:val="008D190F"/>
    <w:rsid w:val="008D1A47"/>
    <w:rsid w:val="008D5C85"/>
    <w:rsid w:val="008D6586"/>
    <w:rsid w:val="008D787B"/>
    <w:rsid w:val="008D7B4A"/>
    <w:rsid w:val="008E0AB4"/>
    <w:rsid w:val="008E12AF"/>
    <w:rsid w:val="008E670F"/>
    <w:rsid w:val="008E700F"/>
    <w:rsid w:val="008E7DA8"/>
    <w:rsid w:val="008F070E"/>
    <w:rsid w:val="008F3389"/>
    <w:rsid w:val="008F4190"/>
    <w:rsid w:val="008F47E7"/>
    <w:rsid w:val="008F64E1"/>
    <w:rsid w:val="009014A0"/>
    <w:rsid w:val="009014E8"/>
    <w:rsid w:val="00901FE2"/>
    <w:rsid w:val="009048E2"/>
    <w:rsid w:val="009064EE"/>
    <w:rsid w:val="00907BCD"/>
    <w:rsid w:val="009100DB"/>
    <w:rsid w:val="0091133C"/>
    <w:rsid w:val="00917031"/>
    <w:rsid w:val="00917D4E"/>
    <w:rsid w:val="009213BC"/>
    <w:rsid w:val="00922D12"/>
    <w:rsid w:val="009249A9"/>
    <w:rsid w:val="0092718A"/>
    <w:rsid w:val="009275B6"/>
    <w:rsid w:val="009313D9"/>
    <w:rsid w:val="00931578"/>
    <w:rsid w:val="00932794"/>
    <w:rsid w:val="009328D8"/>
    <w:rsid w:val="00932AC2"/>
    <w:rsid w:val="00934C49"/>
    <w:rsid w:val="00935265"/>
    <w:rsid w:val="00935FA5"/>
    <w:rsid w:val="0093667E"/>
    <w:rsid w:val="0093697A"/>
    <w:rsid w:val="00937BA8"/>
    <w:rsid w:val="0094217F"/>
    <w:rsid w:val="00943B20"/>
    <w:rsid w:val="00943ED3"/>
    <w:rsid w:val="00944119"/>
    <w:rsid w:val="00944491"/>
    <w:rsid w:val="00946E3C"/>
    <w:rsid w:val="00946F0A"/>
    <w:rsid w:val="00947410"/>
    <w:rsid w:val="00947BBC"/>
    <w:rsid w:val="009530EA"/>
    <w:rsid w:val="00955F1B"/>
    <w:rsid w:val="00956E3D"/>
    <w:rsid w:val="00961066"/>
    <w:rsid w:val="009614E7"/>
    <w:rsid w:val="0096237B"/>
    <w:rsid w:val="00962895"/>
    <w:rsid w:val="00962AEE"/>
    <w:rsid w:val="0096314C"/>
    <w:rsid w:val="0096374A"/>
    <w:rsid w:val="0096400D"/>
    <w:rsid w:val="00966C55"/>
    <w:rsid w:val="00973254"/>
    <w:rsid w:val="00973F6C"/>
    <w:rsid w:val="00973FB5"/>
    <w:rsid w:val="00975CE9"/>
    <w:rsid w:val="00975DDF"/>
    <w:rsid w:val="009805BF"/>
    <w:rsid w:val="00980E65"/>
    <w:rsid w:val="00981D09"/>
    <w:rsid w:val="009823E5"/>
    <w:rsid w:val="00982B63"/>
    <w:rsid w:val="0098416E"/>
    <w:rsid w:val="0098584A"/>
    <w:rsid w:val="00990798"/>
    <w:rsid w:val="009919AF"/>
    <w:rsid w:val="00994808"/>
    <w:rsid w:val="00994BBC"/>
    <w:rsid w:val="009952B8"/>
    <w:rsid w:val="00996F58"/>
    <w:rsid w:val="00997CA0"/>
    <w:rsid w:val="009A0715"/>
    <w:rsid w:val="009A1CE9"/>
    <w:rsid w:val="009A2376"/>
    <w:rsid w:val="009A3648"/>
    <w:rsid w:val="009A38AE"/>
    <w:rsid w:val="009A3FFE"/>
    <w:rsid w:val="009A646D"/>
    <w:rsid w:val="009A6E03"/>
    <w:rsid w:val="009A78AF"/>
    <w:rsid w:val="009B1E36"/>
    <w:rsid w:val="009B2DB4"/>
    <w:rsid w:val="009B409F"/>
    <w:rsid w:val="009B4BAE"/>
    <w:rsid w:val="009B6451"/>
    <w:rsid w:val="009B743B"/>
    <w:rsid w:val="009C5DCB"/>
    <w:rsid w:val="009C6D01"/>
    <w:rsid w:val="009C76DE"/>
    <w:rsid w:val="009C7D0F"/>
    <w:rsid w:val="009C7E7B"/>
    <w:rsid w:val="009D07F5"/>
    <w:rsid w:val="009D0B94"/>
    <w:rsid w:val="009D2B89"/>
    <w:rsid w:val="009D55DC"/>
    <w:rsid w:val="009D581C"/>
    <w:rsid w:val="009D70DD"/>
    <w:rsid w:val="009D71F0"/>
    <w:rsid w:val="009E0468"/>
    <w:rsid w:val="009E1796"/>
    <w:rsid w:val="009E4D8B"/>
    <w:rsid w:val="009E506D"/>
    <w:rsid w:val="009E5C38"/>
    <w:rsid w:val="009E6E8B"/>
    <w:rsid w:val="009E7BE6"/>
    <w:rsid w:val="009E7FF5"/>
    <w:rsid w:val="009F12FD"/>
    <w:rsid w:val="009F29C8"/>
    <w:rsid w:val="009F40AF"/>
    <w:rsid w:val="009F4347"/>
    <w:rsid w:val="009F5259"/>
    <w:rsid w:val="009F7052"/>
    <w:rsid w:val="009F725B"/>
    <w:rsid w:val="00A00D9E"/>
    <w:rsid w:val="00A0471A"/>
    <w:rsid w:val="00A05527"/>
    <w:rsid w:val="00A0581E"/>
    <w:rsid w:val="00A06C12"/>
    <w:rsid w:val="00A11ED1"/>
    <w:rsid w:val="00A12B89"/>
    <w:rsid w:val="00A1322B"/>
    <w:rsid w:val="00A1563D"/>
    <w:rsid w:val="00A158DA"/>
    <w:rsid w:val="00A178DE"/>
    <w:rsid w:val="00A20588"/>
    <w:rsid w:val="00A21881"/>
    <w:rsid w:val="00A2358F"/>
    <w:rsid w:val="00A23A56"/>
    <w:rsid w:val="00A2591F"/>
    <w:rsid w:val="00A279A2"/>
    <w:rsid w:val="00A30AC3"/>
    <w:rsid w:val="00A33209"/>
    <w:rsid w:val="00A334AE"/>
    <w:rsid w:val="00A3586C"/>
    <w:rsid w:val="00A36276"/>
    <w:rsid w:val="00A37C16"/>
    <w:rsid w:val="00A421E1"/>
    <w:rsid w:val="00A422E7"/>
    <w:rsid w:val="00A44861"/>
    <w:rsid w:val="00A452B4"/>
    <w:rsid w:val="00A516B9"/>
    <w:rsid w:val="00A53F3E"/>
    <w:rsid w:val="00A62A90"/>
    <w:rsid w:val="00A63322"/>
    <w:rsid w:val="00A63D16"/>
    <w:rsid w:val="00A64436"/>
    <w:rsid w:val="00A661F1"/>
    <w:rsid w:val="00A67870"/>
    <w:rsid w:val="00A74BEE"/>
    <w:rsid w:val="00A74F02"/>
    <w:rsid w:val="00A822D8"/>
    <w:rsid w:val="00A8480B"/>
    <w:rsid w:val="00A8618D"/>
    <w:rsid w:val="00A86ABD"/>
    <w:rsid w:val="00A9018F"/>
    <w:rsid w:val="00A90323"/>
    <w:rsid w:val="00A90431"/>
    <w:rsid w:val="00A90467"/>
    <w:rsid w:val="00A90959"/>
    <w:rsid w:val="00A90DE2"/>
    <w:rsid w:val="00A92BF6"/>
    <w:rsid w:val="00A933D7"/>
    <w:rsid w:val="00A948C5"/>
    <w:rsid w:val="00A97DD8"/>
    <w:rsid w:val="00AA1E04"/>
    <w:rsid w:val="00AA34B2"/>
    <w:rsid w:val="00AA64F4"/>
    <w:rsid w:val="00AA653C"/>
    <w:rsid w:val="00AB0A84"/>
    <w:rsid w:val="00AB1326"/>
    <w:rsid w:val="00AB186F"/>
    <w:rsid w:val="00AB3541"/>
    <w:rsid w:val="00AB3E04"/>
    <w:rsid w:val="00AB50D5"/>
    <w:rsid w:val="00AB5129"/>
    <w:rsid w:val="00AB6DFB"/>
    <w:rsid w:val="00AB6F4B"/>
    <w:rsid w:val="00AC0829"/>
    <w:rsid w:val="00AC2FBD"/>
    <w:rsid w:val="00AC4009"/>
    <w:rsid w:val="00AC75E3"/>
    <w:rsid w:val="00AC79A6"/>
    <w:rsid w:val="00AD0C2F"/>
    <w:rsid w:val="00AD1F05"/>
    <w:rsid w:val="00AD3F81"/>
    <w:rsid w:val="00AD430B"/>
    <w:rsid w:val="00AD637A"/>
    <w:rsid w:val="00AD732E"/>
    <w:rsid w:val="00AE02E3"/>
    <w:rsid w:val="00AE10A6"/>
    <w:rsid w:val="00AE1C35"/>
    <w:rsid w:val="00AE1F85"/>
    <w:rsid w:val="00AE36E3"/>
    <w:rsid w:val="00AE55AC"/>
    <w:rsid w:val="00AE6DC7"/>
    <w:rsid w:val="00AE6E2A"/>
    <w:rsid w:val="00AE734E"/>
    <w:rsid w:val="00AE7BD7"/>
    <w:rsid w:val="00AE7E43"/>
    <w:rsid w:val="00AF10AE"/>
    <w:rsid w:val="00AF1660"/>
    <w:rsid w:val="00AF240F"/>
    <w:rsid w:val="00AF2481"/>
    <w:rsid w:val="00AF4CF2"/>
    <w:rsid w:val="00B00C47"/>
    <w:rsid w:val="00B0145E"/>
    <w:rsid w:val="00B047BA"/>
    <w:rsid w:val="00B052C7"/>
    <w:rsid w:val="00B05F29"/>
    <w:rsid w:val="00B0696E"/>
    <w:rsid w:val="00B06C14"/>
    <w:rsid w:val="00B07518"/>
    <w:rsid w:val="00B07B47"/>
    <w:rsid w:val="00B10189"/>
    <w:rsid w:val="00B110B3"/>
    <w:rsid w:val="00B11596"/>
    <w:rsid w:val="00B13CA8"/>
    <w:rsid w:val="00B1584E"/>
    <w:rsid w:val="00B17594"/>
    <w:rsid w:val="00B212A7"/>
    <w:rsid w:val="00B2172F"/>
    <w:rsid w:val="00B2256B"/>
    <w:rsid w:val="00B24C47"/>
    <w:rsid w:val="00B25C0B"/>
    <w:rsid w:val="00B30459"/>
    <w:rsid w:val="00B32177"/>
    <w:rsid w:val="00B334A0"/>
    <w:rsid w:val="00B33600"/>
    <w:rsid w:val="00B34FDB"/>
    <w:rsid w:val="00B4143C"/>
    <w:rsid w:val="00B44935"/>
    <w:rsid w:val="00B454BA"/>
    <w:rsid w:val="00B4659E"/>
    <w:rsid w:val="00B47258"/>
    <w:rsid w:val="00B50859"/>
    <w:rsid w:val="00B52878"/>
    <w:rsid w:val="00B5410E"/>
    <w:rsid w:val="00B56ECE"/>
    <w:rsid w:val="00B71B2A"/>
    <w:rsid w:val="00B72198"/>
    <w:rsid w:val="00B74320"/>
    <w:rsid w:val="00B74747"/>
    <w:rsid w:val="00B74BBB"/>
    <w:rsid w:val="00B7527E"/>
    <w:rsid w:val="00B75B69"/>
    <w:rsid w:val="00B812F3"/>
    <w:rsid w:val="00B81EFF"/>
    <w:rsid w:val="00B82015"/>
    <w:rsid w:val="00B84CB3"/>
    <w:rsid w:val="00B85A03"/>
    <w:rsid w:val="00B863DA"/>
    <w:rsid w:val="00B86B99"/>
    <w:rsid w:val="00B93066"/>
    <w:rsid w:val="00B937AA"/>
    <w:rsid w:val="00B95A4A"/>
    <w:rsid w:val="00B96318"/>
    <w:rsid w:val="00B96614"/>
    <w:rsid w:val="00B96E38"/>
    <w:rsid w:val="00BA1C18"/>
    <w:rsid w:val="00BA3904"/>
    <w:rsid w:val="00BA3AA1"/>
    <w:rsid w:val="00BA656D"/>
    <w:rsid w:val="00BB0C31"/>
    <w:rsid w:val="00BB2A82"/>
    <w:rsid w:val="00BB336A"/>
    <w:rsid w:val="00BB562C"/>
    <w:rsid w:val="00BC0CAB"/>
    <w:rsid w:val="00BC2CAB"/>
    <w:rsid w:val="00BC3CA3"/>
    <w:rsid w:val="00BC4BD2"/>
    <w:rsid w:val="00BC4D2F"/>
    <w:rsid w:val="00BC5A0B"/>
    <w:rsid w:val="00BC5FD3"/>
    <w:rsid w:val="00BC7449"/>
    <w:rsid w:val="00BD51F1"/>
    <w:rsid w:val="00BD5888"/>
    <w:rsid w:val="00BD5AE2"/>
    <w:rsid w:val="00BD6958"/>
    <w:rsid w:val="00BD7BCD"/>
    <w:rsid w:val="00BE07A2"/>
    <w:rsid w:val="00BE0D97"/>
    <w:rsid w:val="00BE7EC9"/>
    <w:rsid w:val="00BF39C7"/>
    <w:rsid w:val="00BF3C2D"/>
    <w:rsid w:val="00BF3ECD"/>
    <w:rsid w:val="00BF5F40"/>
    <w:rsid w:val="00C007F7"/>
    <w:rsid w:val="00C00FE3"/>
    <w:rsid w:val="00C0179A"/>
    <w:rsid w:val="00C054B5"/>
    <w:rsid w:val="00C07374"/>
    <w:rsid w:val="00C07C3F"/>
    <w:rsid w:val="00C11B40"/>
    <w:rsid w:val="00C12BCD"/>
    <w:rsid w:val="00C12D35"/>
    <w:rsid w:val="00C13D3A"/>
    <w:rsid w:val="00C13E3A"/>
    <w:rsid w:val="00C235FA"/>
    <w:rsid w:val="00C24705"/>
    <w:rsid w:val="00C25236"/>
    <w:rsid w:val="00C253BB"/>
    <w:rsid w:val="00C2540C"/>
    <w:rsid w:val="00C259AC"/>
    <w:rsid w:val="00C30387"/>
    <w:rsid w:val="00C324E1"/>
    <w:rsid w:val="00C33021"/>
    <w:rsid w:val="00C333AC"/>
    <w:rsid w:val="00C34571"/>
    <w:rsid w:val="00C37B3A"/>
    <w:rsid w:val="00C4046C"/>
    <w:rsid w:val="00C4313E"/>
    <w:rsid w:val="00C43767"/>
    <w:rsid w:val="00C442E6"/>
    <w:rsid w:val="00C44CAE"/>
    <w:rsid w:val="00C4605D"/>
    <w:rsid w:val="00C46264"/>
    <w:rsid w:val="00C47965"/>
    <w:rsid w:val="00C502ED"/>
    <w:rsid w:val="00C5127E"/>
    <w:rsid w:val="00C5162A"/>
    <w:rsid w:val="00C51FC3"/>
    <w:rsid w:val="00C520DE"/>
    <w:rsid w:val="00C54C7A"/>
    <w:rsid w:val="00C57927"/>
    <w:rsid w:val="00C60270"/>
    <w:rsid w:val="00C61340"/>
    <w:rsid w:val="00C63D56"/>
    <w:rsid w:val="00C64412"/>
    <w:rsid w:val="00C6659E"/>
    <w:rsid w:val="00C72210"/>
    <w:rsid w:val="00C74A01"/>
    <w:rsid w:val="00C74F6F"/>
    <w:rsid w:val="00C805EA"/>
    <w:rsid w:val="00C80635"/>
    <w:rsid w:val="00C82AEA"/>
    <w:rsid w:val="00C8314A"/>
    <w:rsid w:val="00C84073"/>
    <w:rsid w:val="00C85179"/>
    <w:rsid w:val="00C85EC5"/>
    <w:rsid w:val="00C86BF7"/>
    <w:rsid w:val="00C86DB8"/>
    <w:rsid w:val="00C879FD"/>
    <w:rsid w:val="00C901DF"/>
    <w:rsid w:val="00C9287D"/>
    <w:rsid w:val="00C93761"/>
    <w:rsid w:val="00C93FF0"/>
    <w:rsid w:val="00C94C43"/>
    <w:rsid w:val="00C96CE7"/>
    <w:rsid w:val="00C972BD"/>
    <w:rsid w:val="00C978B6"/>
    <w:rsid w:val="00C97A33"/>
    <w:rsid w:val="00C97C9D"/>
    <w:rsid w:val="00CA059C"/>
    <w:rsid w:val="00CA185C"/>
    <w:rsid w:val="00CA2789"/>
    <w:rsid w:val="00CA2CEA"/>
    <w:rsid w:val="00CA3436"/>
    <w:rsid w:val="00CA45C6"/>
    <w:rsid w:val="00CA65E0"/>
    <w:rsid w:val="00CB036D"/>
    <w:rsid w:val="00CB0F38"/>
    <w:rsid w:val="00CB2772"/>
    <w:rsid w:val="00CB3C3F"/>
    <w:rsid w:val="00CB5C06"/>
    <w:rsid w:val="00CB5CAE"/>
    <w:rsid w:val="00CB7CBA"/>
    <w:rsid w:val="00CC10A3"/>
    <w:rsid w:val="00CC2349"/>
    <w:rsid w:val="00CC2920"/>
    <w:rsid w:val="00CC2990"/>
    <w:rsid w:val="00CC2DE9"/>
    <w:rsid w:val="00CC39FA"/>
    <w:rsid w:val="00CC4585"/>
    <w:rsid w:val="00CC4E0C"/>
    <w:rsid w:val="00CC520D"/>
    <w:rsid w:val="00CC64FD"/>
    <w:rsid w:val="00CC6BD5"/>
    <w:rsid w:val="00CC7AFB"/>
    <w:rsid w:val="00CD055D"/>
    <w:rsid w:val="00CD0841"/>
    <w:rsid w:val="00CD1A8F"/>
    <w:rsid w:val="00CD2CBB"/>
    <w:rsid w:val="00CD3481"/>
    <w:rsid w:val="00CD4DB9"/>
    <w:rsid w:val="00CD50B9"/>
    <w:rsid w:val="00CD5753"/>
    <w:rsid w:val="00CD6BD1"/>
    <w:rsid w:val="00CD6ED8"/>
    <w:rsid w:val="00CE02C9"/>
    <w:rsid w:val="00CE0740"/>
    <w:rsid w:val="00CE2CE7"/>
    <w:rsid w:val="00CE479B"/>
    <w:rsid w:val="00CE4A02"/>
    <w:rsid w:val="00CE5A8E"/>
    <w:rsid w:val="00CE67FC"/>
    <w:rsid w:val="00CE7E77"/>
    <w:rsid w:val="00CF0215"/>
    <w:rsid w:val="00CF0578"/>
    <w:rsid w:val="00CF2D79"/>
    <w:rsid w:val="00CF5330"/>
    <w:rsid w:val="00D0039F"/>
    <w:rsid w:val="00D01114"/>
    <w:rsid w:val="00D012AF"/>
    <w:rsid w:val="00D04AF3"/>
    <w:rsid w:val="00D05E48"/>
    <w:rsid w:val="00D06297"/>
    <w:rsid w:val="00D1267C"/>
    <w:rsid w:val="00D12DC3"/>
    <w:rsid w:val="00D137E6"/>
    <w:rsid w:val="00D14875"/>
    <w:rsid w:val="00D21B69"/>
    <w:rsid w:val="00D23320"/>
    <w:rsid w:val="00D23773"/>
    <w:rsid w:val="00D26741"/>
    <w:rsid w:val="00D26C48"/>
    <w:rsid w:val="00D27E8A"/>
    <w:rsid w:val="00D3008A"/>
    <w:rsid w:val="00D3009B"/>
    <w:rsid w:val="00D31A4B"/>
    <w:rsid w:val="00D3368E"/>
    <w:rsid w:val="00D348D8"/>
    <w:rsid w:val="00D35615"/>
    <w:rsid w:val="00D3587F"/>
    <w:rsid w:val="00D36F7B"/>
    <w:rsid w:val="00D41262"/>
    <w:rsid w:val="00D4126A"/>
    <w:rsid w:val="00D417D4"/>
    <w:rsid w:val="00D42571"/>
    <w:rsid w:val="00D45044"/>
    <w:rsid w:val="00D45E32"/>
    <w:rsid w:val="00D465FC"/>
    <w:rsid w:val="00D46B73"/>
    <w:rsid w:val="00D470EE"/>
    <w:rsid w:val="00D474F3"/>
    <w:rsid w:val="00D47F78"/>
    <w:rsid w:val="00D56786"/>
    <w:rsid w:val="00D56BA9"/>
    <w:rsid w:val="00D5735F"/>
    <w:rsid w:val="00D60078"/>
    <w:rsid w:val="00D609A2"/>
    <w:rsid w:val="00D66543"/>
    <w:rsid w:val="00D6777B"/>
    <w:rsid w:val="00D70A35"/>
    <w:rsid w:val="00D70BF3"/>
    <w:rsid w:val="00D7123F"/>
    <w:rsid w:val="00D72E48"/>
    <w:rsid w:val="00D738B0"/>
    <w:rsid w:val="00D73A52"/>
    <w:rsid w:val="00D74881"/>
    <w:rsid w:val="00D75645"/>
    <w:rsid w:val="00D76CD2"/>
    <w:rsid w:val="00D76D2F"/>
    <w:rsid w:val="00D77D9F"/>
    <w:rsid w:val="00D80A00"/>
    <w:rsid w:val="00D80A0D"/>
    <w:rsid w:val="00D8121B"/>
    <w:rsid w:val="00D82C0B"/>
    <w:rsid w:val="00D85A24"/>
    <w:rsid w:val="00D91330"/>
    <w:rsid w:val="00D9137C"/>
    <w:rsid w:val="00D919A2"/>
    <w:rsid w:val="00D91A16"/>
    <w:rsid w:val="00D959AB"/>
    <w:rsid w:val="00D95B85"/>
    <w:rsid w:val="00D97751"/>
    <w:rsid w:val="00DA0ED3"/>
    <w:rsid w:val="00DA0F45"/>
    <w:rsid w:val="00DA417C"/>
    <w:rsid w:val="00DA4FD2"/>
    <w:rsid w:val="00DA5750"/>
    <w:rsid w:val="00DA7A17"/>
    <w:rsid w:val="00DA7A44"/>
    <w:rsid w:val="00DA7EF9"/>
    <w:rsid w:val="00DB01A2"/>
    <w:rsid w:val="00DB1852"/>
    <w:rsid w:val="00DB19E0"/>
    <w:rsid w:val="00DB2FEC"/>
    <w:rsid w:val="00DB4C14"/>
    <w:rsid w:val="00DB51C1"/>
    <w:rsid w:val="00DB60E3"/>
    <w:rsid w:val="00DB6464"/>
    <w:rsid w:val="00DB719E"/>
    <w:rsid w:val="00DC118E"/>
    <w:rsid w:val="00DC1CD2"/>
    <w:rsid w:val="00DC2F9D"/>
    <w:rsid w:val="00DC306F"/>
    <w:rsid w:val="00DC3580"/>
    <w:rsid w:val="00DC40FF"/>
    <w:rsid w:val="00DC44DF"/>
    <w:rsid w:val="00DC546E"/>
    <w:rsid w:val="00DC6FD3"/>
    <w:rsid w:val="00DD1869"/>
    <w:rsid w:val="00DD1DD8"/>
    <w:rsid w:val="00DD2374"/>
    <w:rsid w:val="00DD4072"/>
    <w:rsid w:val="00DD5960"/>
    <w:rsid w:val="00DD7F13"/>
    <w:rsid w:val="00DE1F16"/>
    <w:rsid w:val="00DE4548"/>
    <w:rsid w:val="00DE4608"/>
    <w:rsid w:val="00DE48C9"/>
    <w:rsid w:val="00DE667C"/>
    <w:rsid w:val="00DE7E2E"/>
    <w:rsid w:val="00DF1BF9"/>
    <w:rsid w:val="00DF1FB9"/>
    <w:rsid w:val="00DF1FC5"/>
    <w:rsid w:val="00DF3DE6"/>
    <w:rsid w:val="00DF3FDA"/>
    <w:rsid w:val="00DF4BAF"/>
    <w:rsid w:val="00DF58AA"/>
    <w:rsid w:val="00DF698F"/>
    <w:rsid w:val="00DF6B9D"/>
    <w:rsid w:val="00DF78B9"/>
    <w:rsid w:val="00E01F64"/>
    <w:rsid w:val="00E022A9"/>
    <w:rsid w:val="00E02B0C"/>
    <w:rsid w:val="00E04843"/>
    <w:rsid w:val="00E05B28"/>
    <w:rsid w:val="00E05E55"/>
    <w:rsid w:val="00E0711B"/>
    <w:rsid w:val="00E0733E"/>
    <w:rsid w:val="00E07C56"/>
    <w:rsid w:val="00E11364"/>
    <w:rsid w:val="00E11F9E"/>
    <w:rsid w:val="00E12124"/>
    <w:rsid w:val="00E13520"/>
    <w:rsid w:val="00E13D6B"/>
    <w:rsid w:val="00E14787"/>
    <w:rsid w:val="00E161E4"/>
    <w:rsid w:val="00E16A9A"/>
    <w:rsid w:val="00E21AE9"/>
    <w:rsid w:val="00E22128"/>
    <w:rsid w:val="00E223B7"/>
    <w:rsid w:val="00E241B9"/>
    <w:rsid w:val="00E24739"/>
    <w:rsid w:val="00E24DAE"/>
    <w:rsid w:val="00E25178"/>
    <w:rsid w:val="00E31561"/>
    <w:rsid w:val="00E31596"/>
    <w:rsid w:val="00E352F9"/>
    <w:rsid w:val="00E36C9A"/>
    <w:rsid w:val="00E414ED"/>
    <w:rsid w:val="00E4412D"/>
    <w:rsid w:val="00E4708A"/>
    <w:rsid w:val="00E529BB"/>
    <w:rsid w:val="00E54200"/>
    <w:rsid w:val="00E619F3"/>
    <w:rsid w:val="00E6332A"/>
    <w:rsid w:val="00E63AD0"/>
    <w:rsid w:val="00E63B10"/>
    <w:rsid w:val="00E659C8"/>
    <w:rsid w:val="00E708F6"/>
    <w:rsid w:val="00E72603"/>
    <w:rsid w:val="00E73E95"/>
    <w:rsid w:val="00E7573C"/>
    <w:rsid w:val="00E774E6"/>
    <w:rsid w:val="00E82030"/>
    <w:rsid w:val="00E83F7D"/>
    <w:rsid w:val="00E933E5"/>
    <w:rsid w:val="00E94DF0"/>
    <w:rsid w:val="00E96014"/>
    <w:rsid w:val="00E969D9"/>
    <w:rsid w:val="00E96C25"/>
    <w:rsid w:val="00EA0BA7"/>
    <w:rsid w:val="00EA1484"/>
    <w:rsid w:val="00EA1A11"/>
    <w:rsid w:val="00EA2316"/>
    <w:rsid w:val="00EA24FE"/>
    <w:rsid w:val="00EA2900"/>
    <w:rsid w:val="00EA34AB"/>
    <w:rsid w:val="00EA49E0"/>
    <w:rsid w:val="00EA68F3"/>
    <w:rsid w:val="00EB4A60"/>
    <w:rsid w:val="00EB552F"/>
    <w:rsid w:val="00EB64B5"/>
    <w:rsid w:val="00EB6BF4"/>
    <w:rsid w:val="00EB6C92"/>
    <w:rsid w:val="00EB7F15"/>
    <w:rsid w:val="00EC023F"/>
    <w:rsid w:val="00EC12EB"/>
    <w:rsid w:val="00EC1306"/>
    <w:rsid w:val="00EC16C7"/>
    <w:rsid w:val="00EC362A"/>
    <w:rsid w:val="00EC3DDE"/>
    <w:rsid w:val="00EC44D3"/>
    <w:rsid w:val="00EC66AD"/>
    <w:rsid w:val="00ED0160"/>
    <w:rsid w:val="00ED14D2"/>
    <w:rsid w:val="00ED3147"/>
    <w:rsid w:val="00ED48D1"/>
    <w:rsid w:val="00EE24DE"/>
    <w:rsid w:val="00EE2BB4"/>
    <w:rsid w:val="00EE6234"/>
    <w:rsid w:val="00EE6478"/>
    <w:rsid w:val="00EE669C"/>
    <w:rsid w:val="00EE743E"/>
    <w:rsid w:val="00EF5276"/>
    <w:rsid w:val="00EF538C"/>
    <w:rsid w:val="00EF6465"/>
    <w:rsid w:val="00F00DE3"/>
    <w:rsid w:val="00F02214"/>
    <w:rsid w:val="00F06247"/>
    <w:rsid w:val="00F07277"/>
    <w:rsid w:val="00F10A6D"/>
    <w:rsid w:val="00F11339"/>
    <w:rsid w:val="00F11549"/>
    <w:rsid w:val="00F1212E"/>
    <w:rsid w:val="00F131E5"/>
    <w:rsid w:val="00F200EB"/>
    <w:rsid w:val="00F2051C"/>
    <w:rsid w:val="00F211D7"/>
    <w:rsid w:val="00F21D79"/>
    <w:rsid w:val="00F22B11"/>
    <w:rsid w:val="00F22FC6"/>
    <w:rsid w:val="00F24E0F"/>
    <w:rsid w:val="00F30377"/>
    <w:rsid w:val="00F31B57"/>
    <w:rsid w:val="00F35D67"/>
    <w:rsid w:val="00F36E58"/>
    <w:rsid w:val="00F37387"/>
    <w:rsid w:val="00F37B5A"/>
    <w:rsid w:val="00F466B7"/>
    <w:rsid w:val="00F506B9"/>
    <w:rsid w:val="00F50F23"/>
    <w:rsid w:val="00F5281B"/>
    <w:rsid w:val="00F52D91"/>
    <w:rsid w:val="00F55027"/>
    <w:rsid w:val="00F57873"/>
    <w:rsid w:val="00F607A2"/>
    <w:rsid w:val="00F60CE0"/>
    <w:rsid w:val="00F62520"/>
    <w:rsid w:val="00F626E1"/>
    <w:rsid w:val="00F64B8E"/>
    <w:rsid w:val="00F653CC"/>
    <w:rsid w:val="00F66309"/>
    <w:rsid w:val="00F66E3E"/>
    <w:rsid w:val="00F67131"/>
    <w:rsid w:val="00F672CD"/>
    <w:rsid w:val="00F70621"/>
    <w:rsid w:val="00F70648"/>
    <w:rsid w:val="00F707DE"/>
    <w:rsid w:val="00F711A9"/>
    <w:rsid w:val="00F73779"/>
    <w:rsid w:val="00F7478C"/>
    <w:rsid w:val="00F7583D"/>
    <w:rsid w:val="00F75B85"/>
    <w:rsid w:val="00F77532"/>
    <w:rsid w:val="00F776D9"/>
    <w:rsid w:val="00F8108F"/>
    <w:rsid w:val="00F81977"/>
    <w:rsid w:val="00F82492"/>
    <w:rsid w:val="00F841B3"/>
    <w:rsid w:val="00F84C9C"/>
    <w:rsid w:val="00F851D1"/>
    <w:rsid w:val="00F864AB"/>
    <w:rsid w:val="00F87021"/>
    <w:rsid w:val="00F907BF"/>
    <w:rsid w:val="00F90D36"/>
    <w:rsid w:val="00F92394"/>
    <w:rsid w:val="00F930B2"/>
    <w:rsid w:val="00F93C47"/>
    <w:rsid w:val="00F93CB6"/>
    <w:rsid w:val="00F9478B"/>
    <w:rsid w:val="00F96080"/>
    <w:rsid w:val="00F96A2D"/>
    <w:rsid w:val="00F9735A"/>
    <w:rsid w:val="00FA5B1C"/>
    <w:rsid w:val="00FA75E6"/>
    <w:rsid w:val="00FB13EC"/>
    <w:rsid w:val="00FB308A"/>
    <w:rsid w:val="00FB5757"/>
    <w:rsid w:val="00FB5F02"/>
    <w:rsid w:val="00FC68F1"/>
    <w:rsid w:val="00FC6E20"/>
    <w:rsid w:val="00FC7E69"/>
    <w:rsid w:val="00FD1A83"/>
    <w:rsid w:val="00FD1A87"/>
    <w:rsid w:val="00FD226B"/>
    <w:rsid w:val="00FD22B6"/>
    <w:rsid w:val="00FD2836"/>
    <w:rsid w:val="00FD4F9A"/>
    <w:rsid w:val="00FD6075"/>
    <w:rsid w:val="00FE0F9B"/>
    <w:rsid w:val="00FE15EE"/>
    <w:rsid w:val="00FE1B10"/>
    <w:rsid w:val="00FF01D2"/>
    <w:rsid w:val="00FF120A"/>
    <w:rsid w:val="00FF143C"/>
    <w:rsid w:val="00FF23A7"/>
    <w:rsid w:val="00FF4FD6"/>
    <w:rsid w:val="00FF56A4"/>
    <w:rsid w:val="00FF6B6D"/>
    <w:rsid w:val="00FF6F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7537B"/>
  <w15:docId w15:val="{E2C01C35-47A8-4743-8670-7EE5D23F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52A"/>
  </w:style>
  <w:style w:type="paragraph" w:styleId="Ttulo1">
    <w:name w:val="heading 1"/>
    <w:basedOn w:val="Normal"/>
    <w:next w:val="Normal"/>
    <w:link w:val="Ttulo1Car"/>
    <w:rsid w:val="00482E86"/>
    <w:pPr>
      <w:keepNext/>
      <w:keepLines/>
      <w:widowControl w:val="0"/>
      <w:pBdr>
        <w:top w:val="nil"/>
        <w:left w:val="nil"/>
        <w:bottom w:val="nil"/>
        <w:right w:val="nil"/>
        <w:between w:val="nil"/>
      </w:pBdr>
      <w:spacing w:before="480" w:after="120" w:line="276" w:lineRule="auto"/>
      <w:contextualSpacing/>
      <w:jc w:val="left"/>
      <w:outlineLvl w:val="0"/>
    </w:pPr>
    <w:rPr>
      <w:rFonts w:ascii="Calibri" w:eastAsia="Calibri" w:hAnsi="Calibri" w:cs="Calibri"/>
      <w:b/>
      <w:color w:val="000000"/>
      <w:sz w:val="48"/>
      <w:szCs w:val="48"/>
      <w:lang w:eastAsia="es-MX"/>
    </w:rPr>
  </w:style>
  <w:style w:type="paragraph" w:styleId="Ttulo2">
    <w:name w:val="heading 2"/>
    <w:basedOn w:val="Normal"/>
    <w:next w:val="Normal"/>
    <w:link w:val="Ttulo2Car"/>
    <w:rsid w:val="00482E86"/>
    <w:pPr>
      <w:keepNext/>
      <w:keepLines/>
      <w:widowControl w:val="0"/>
      <w:pBdr>
        <w:top w:val="nil"/>
        <w:left w:val="nil"/>
        <w:bottom w:val="nil"/>
        <w:right w:val="nil"/>
        <w:between w:val="nil"/>
      </w:pBdr>
      <w:spacing w:before="360" w:after="80" w:line="276" w:lineRule="auto"/>
      <w:contextualSpacing/>
      <w:jc w:val="left"/>
      <w:outlineLvl w:val="1"/>
    </w:pPr>
    <w:rPr>
      <w:rFonts w:ascii="Calibri" w:eastAsia="Calibri" w:hAnsi="Calibri" w:cs="Calibri"/>
      <w:b/>
      <w:color w:val="000000"/>
      <w:sz w:val="36"/>
      <w:szCs w:val="36"/>
      <w:lang w:eastAsia="es-MX"/>
    </w:rPr>
  </w:style>
  <w:style w:type="paragraph" w:styleId="Ttulo3">
    <w:name w:val="heading 3"/>
    <w:basedOn w:val="Normal"/>
    <w:next w:val="Normal"/>
    <w:link w:val="Ttulo3Car"/>
    <w:rsid w:val="00482E86"/>
    <w:pPr>
      <w:keepNext/>
      <w:keepLines/>
      <w:widowControl w:val="0"/>
      <w:pBdr>
        <w:top w:val="nil"/>
        <w:left w:val="nil"/>
        <w:bottom w:val="nil"/>
        <w:right w:val="nil"/>
        <w:between w:val="nil"/>
      </w:pBdr>
      <w:spacing w:before="280" w:after="80" w:line="276" w:lineRule="auto"/>
      <w:contextualSpacing/>
      <w:jc w:val="left"/>
      <w:outlineLvl w:val="2"/>
    </w:pPr>
    <w:rPr>
      <w:rFonts w:ascii="Calibri" w:eastAsia="Calibri" w:hAnsi="Calibri" w:cs="Calibri"/>
      <w:b/>
      <w:color w:val="000000"/>
      <w:sz w:val="28"/>
      <w:szCs w:val="28"/>
      <w:lang w:eastAsia="es-MX"/>
    </w:rPr>
  </w:style>
  <w:style w:type="paragraph" w:styleId="Ttulo4">
    <w:name w:val="heading 4"/>
    <w:basedOn w:val="Normal"/>
    <w:next w:val="Normal"/>
    <w:link w:val="Ttulo4Car"/>
    <w:rsid w:val="00482E86"/>
    <w:pPr>
      <w:keepNext/>
      <w:keepLines/>
      <w:widowControl w:val="0"/>
      <w:pBdr>
        <w:top w:val="nil"/>
        <w:left w:val="nil"/>
        <w:bottom w:val="nil"/>
        <w:right w:val="nil"/>
        <w:between w:val="nil"/>
      </w:pBdr>
      <w:spacing w:before="240" w:after="40" w:line="276" w:lineRule="auto"/>
      <w:contextualSpacing/>
      <w:jc w:val="left"/>
      <w:outlineLvl w:val="3"/>
    </w:pPr>
    <w:rPr>
      <w:rFonts w:ascii="Calibri" w:eastAsia="Calibri" w:hAnsi="Calibri" w:cs="Calibri"/>
      <w:b/>
      <w:color w:val="000000"/>
      <w:sz w:val="24"/>
      <w:szCs w:val="24"/>
      <w:lang w:eastAsia="es-MX"/>
    </w:rPr>
  </w:style>
  <w:style w:type="paragraph" w:styleId="Ttulo5">
    <w:name w:val="heading 5"/>
    <w:basedOn w:val="Normal"/>
    <w:next w:val="Normal"/>
    <w:link w:val="Ttulo5Car"/>
    <w:rsid w:val="00482E86"/>
    <w:pPr>
      <w:keepNext/>
      <w:keepLines/>
      <w:widowControl w:val="0"/>
      <w:pBdr>
        <w:top w:val="nil"/>
        <w:left w:val="nil"/>
        <w:bottom w:val="nil"/>
        <w:right w:val="nil"/>
        <w:between w:val="nil"/>
      </w:pBdr>
      <w:spacing w:before="220" w:after="40" w:line="276" w:lineRule="auto"/>
      <w:contextualSpacing/>
      <w:jc w:val="left"/>
      <w:outlineLvl w:val="4"/>
    </w:pPr>
    <w:rPr>
      <w:rFonts w:ascii="Calibri" w:eastAsia="Calibri" w:hAnsi="Calibri" w:cs="Calibri"/>
      <w:b/>
      <w:color w:val="000000"/>
      <w:lang w:eastAsia="es-MX"/>
    </w:rPr>
  </w:style>
  <w:style w:type="paragraph" w:styleId="Ttulo6">
    <w:name w:val="heading 6"/>
    <w:basedOn w:val="Normal"/>
    <w:next w:val="Normal"/>
    <w:link w:val="Ttulo6Car"/>
    <w:rsid w:val="00482E86"/>
    <w:pPr>
      <w:keepNext/>
      <w:keepLines/>
      <w:widowControl w:val="0"/>
      <w:pBdr>
        <w:top w:val="nil"/>
        <w:left w:val="nil"/>
        <w:bottom w:val="nil"/>
        <w:right w:val="nil"/>
        <w:between w:val="nil"/>
      </w:pBdr>
      <w:spacing w:before="200" w:after="40" w:line="276" w:lineRule="auto"/>
      <w:contextualSpacing/>
      <w:jc w:val="left"/>
      <w:outlineLvl w:val="5"/>
    </w:pPr>
    <w:rPr>
      <w:rFonts w:ascii="Calibri" w:eastAsia="Calibri" w:hAnsi="Calibri" w:cs="Calibri"/>
      <w:b/>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2E86"/>
    <w:rPr>
      <w:rFonts w:ascii="Calibri" w:eastAsia="Calibri" w:hAnsi="Calibri" w:cs="Calibri"/>
      <w:b/>
      <w:color w:val="000000"/>
      <w:sz w:val="48"/>
      <w:szCs w:val="48"/>
      <w:lang w:eastAsia="es-MX"/>
    </w:rPr>
  </w:style>
  <w:style w:type="character" w:customStyle="1" w:styleId="Ttulo2Car">
    <w:name w:val="Título 2 Car"/>
    <w:basedOn w:val="Fuentedeprrafopredeter"/>
    <w:link w:val="Ttulo2"/>
    <w:rsid w:val="00482E86"/>
    <w:rPr>
      <w:rFonts w:ascii="Calibri" w:eastAsia="Calibri" w:hAnsi="Calibri" w:cs="Calibri"/>
      <w:b/>
      <w:color w:val="000000"/>
      <w:sz w:val="36"/>
      <w:szCs w:val="36"/>
      <w:lang w:eastAsia="es-MX"/>
    </w:rPr>
  </w:style>
  <w:style w:type="character" w:customStyle="1" w:styleId="Ttulo3Car">
    <w:name w:val="Título 3 Car"/>
    <w:basedOn w:val="Fuentedeprrafopredeter"/>
    <w:link w:val="Ttulo3"/>
    <w:rsid w:val="00482E86"/>
    <w:rPr>
      <w:rFonts w:ascii="Calibri" w:eastAsia="Calibri" w:hAnsi="Calibri" w:cs="Calibri"/>
      <w:b/>
      <w:color w:val="000000"/>
      <w:sz w:val="28"/>
      <w:szCs w:val="28"/>
      <w:lang w:eastAsia="es-MX"/>
    </w:rPr>
  </w:style>
  <w:style w:type="character" w:customStyle="1" w:styleId="Ttulo4Car">
    <w:name w:val="Título 4 Car"/>
    <w:basedOn w:val="Fuentedeprrafopredeter"/>
    <w:link w:val="Ttulo4"/>
    <w:rsid w:val="00482E86"/>
    <w:rPr>
      <w:rFonts w:ascii="Calibri" w:eastAsia="Calibri" w:hAnsi="Calibri" w:cs="Calibri"/>
      <w:b/>
      <w:color w:val="000000"/>
      <w:sz w:val="24"/>
      <w:szCs w:val="24"/>
      <w:lang w:eastAsia="es-MX"/>
    </w:rPr>
  </w:style>
  <w:style w:type="character" w:customStyle="1" w:styleId="Ttulo5Car">
    <w:name w:val="Título 5 Car"/>
    <w:basedOn w:val="Fuentedeprrafopredeter"/>
    <w:link w:val="Ttulo5"/>
    <w:rsid w:val="00482E86"/>
    <w:rPr>
      <w:rFonts w:ascii="Calibri" w:eastAsia="Calibri" w:hAnsi="Calibri" w:cs="Calibri"/>
      <w:b/>
      <w:color w:val="000000"/>
      <w:lang w:eastAsia="es-MX"/>
    </w:rPr>
  </w:style>
  <w:style w:type="character" w:customStyle="1" w:styleId="Ttulo6Car">
    <w:name w:val="Título 6 Car"/>
    <w:basedOn w:val="Fuentedeprrafopredeter"/>
    <w:link w:val="Ttulo6"/>
    <w:rsid w:val="00482E86"/>
    <w:rPr>
      <w:rFonts w:ascii="Calibri" w:eastAsia="Calibri" w:hAnsi="Calibri" w:cs="Calibri"/>
      <w:b/>
      <w:color w:val="000000"/>
      <w:sz w:val="20"/>
      <w:szCs w:val="20"/>
      <w:lang w:eastAsia="es-MX"/>
    </w:rPr>
  </w:style>
  <w:style w:type="paragraph" w:styleId="Prrafodelista">
    <w:name w:val="List Paragraph"/>
    <w:aliases w:val="Cita texto,Footnote,TEXTO GENERAL SENTENCIAS,List Paragraph1,Colorful List - Accent 11"/>
    <w:basedOn w:val="Normal"/>
    <w:link w:val="PrrafodelistaCar"/>
    <w:uiPriority w:val="34"/>
    <w:qFormat/>
    <w:rsid w:val="00D91330"/>
    <w:pPr>
      <w:ind w:left="720"/>
      <w:contextualSpacing/>
    </w:pPr>
  </w:style>
  <w:style w:type="paragraph" w:customStyle="1" w:styleId="corte4fondo">
    <w:name w:val="corte4 fondo"/>
    <w:basedOn w:val="Normal"/>
    <w:link w:val="corte4fondoCar1"/>
    <w:qFormat/>
    <w:rsid w:val="009E4D8B"/>
    <w:rPr>
      <w:rFonts w:ascii="Arial" w:eastAsia="Times New Roman" w:hAnsi="Arial" w:cs="Times New Roman"/>
      <w:szCs w:val="20"/>
      <w:lang w:eastAsia="es-MX"/>
    </w:rPr>
  </w:style>
  <w:style w:type="character" w:customStyle="1" w:styleId="corte4fondoCar1">
    <w:name w:val="corte4 fondo Car1"/>
    <w:link w:val="corte4fondo"/>
    <w:rsid w:val="009E4D8B"/>
    <w:rPr>
      <w:rFonts w:ascii="Arial" w:eastAsia="Times New Roman" w:hAnsi="Arial" w:cs="Times New Roman"/>
      <w:szCs w:val="20"/>
      <w:lang w:eastAsia="es-MX"/>
    </w:rPr>
  </w:style>
  <w:style w:type="paragraph" w:styleId="Textonotapie">
    <w:name w:val="footnote text"/>
    <w:aliases w:val="Nota al pie,Footnote Text Char Char Char Char Char,Footnote Text Char Char Char Char,Footnote reference,FA Fu,Footnote Text Char Char Char,Footnote Text Cha,FA Fußnotentext,FA Fu?notentext,Footnote Text Char Char,FA Fuﬂnotentext,Ca,Car,C"/>
    <w:basedOn w:val="Normal"/>
    <w:link w:val="TextonotapieCar1"/>
    <w:uiPriority w:val="99"/>
    <w:qFormat/>
    <w:rsid w:val="009E4D8B"/>
    <w:pPr>
      <w:tabs>
        <w:tab w:val="left" w:pos="0"/>
      </w:tabs>
    </w:pPr>
    <w:rPr>
      <w:rFonts w:ascii="Arial" w:eastAsia="Times New Roman" w:hAnsi="Arial" w:cs="Times New Roman"/>
      <w:szCs w:val="20"/>
      <w:lang w:eastAsia="es-MX"/>
    </w:rPr>
  </w:style>
  <w:style w:type="character" w:customStyle="1" w:styleId="TextonotapieCar1">
    <w:name w:val="Texto nota pie Car1"/>
    <w:aliases w:val="Nota al pie Car,Footnote Text Char Char Char Char Char Car1,Footnote Text Char Char Char Char Car,Footnote reference Car1,FA Fu Car1,Footnote Text Char Char Char Car1,Footnote Text Cha Car1,FA Fußnotentext Car1,FA Fu?notentext Car"/>
    <w:link w:val="Textonotapie"/>
    <w:uiPriority w:val="99"/>
    <w:locked/>
    <w:rsid w:val="009E4D8B"/>
    <w:rPr>
      <w:rFonts w:ascii="Arial" w:eastAsia="Times New Roman" w:hAnsi="Arial" w:cs="Times New Roman"/>
      <w:szCs w:val="20"/>
      <w:lang w:eastAsia="es-MX"/>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uiPriority w:val="99"/>
    <w:rsid w:val="006F452A"/>
    <w:rPr>
      <w:rFonts w:ascii="Arial" w:hAnsi="Arial"/>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6"/>
    <w:link w:val="4GChar"/>
    <w:qFormat/>
    <w:rsid w:val="00F7478C"/>
    <w:rPr>
      <w:rFonts w:ascii="Arial" w:hAnsi="Arial"/>
      <w:spacing w:val="0"/>
      <w:sz w:val="26"/>
      <w:vertAlign w:val="superscript"/>
    </w:rPr>
  </w:style>
  <w:style w:type="paragraph" w:customStyle="1" w:styleId="Estilo">
    <w:name w:val="Estilo"/>
    <w:basedOn w:val="Sinespaciado"/>
    <w:link w:val="EstiloCar"/>
    <w:qFormat/>
    <w:rsid w:val="006F452A"/>
    <w:pPr>
      <w:spacing w:after="360" w:line="360" w:lineRule="auto"/>
    </w:pPr>
    <w:rPr>
      <w:rFonts w:eastAsia="Calibri" w:cs="Times New Roman"/>
      <w:sz w:val="24"/>
    </w:rPr>
  </w:style>
  <w:style w:type="paragraph" w:styleId="Sinespaciado">
    <w:name w:val="No Spacing"/>
    <w:uiPriority w:val="1"/>
    <w:qFormat/>
    <w:rsid w:val="006F452A"/>
    <w:pPr>
      <w:ind w:firstLine="709"/>
    </w:pPr>
    <w:rPr>
      <w:rFonts w:ascii="Arial" w:hAnsi="Arial"/>
      <w:sz w:val="28"/>
    </w:rPr>
  </w:style>
  <w:style w:type="character" w:customStyle="1" w:styleId="EstiloCar">
    <w:name w:val="Estilo Car"/>
    <w:link w:val="Estilo"/>
    <w:rsid w:val="006F452A"/>
    <w:rPr>
      <w:rFonts w:ascii="Arial" w:eastAsia="Calibri" w:hAnsi="Arial" w:cs="Times New Roman"/>
      <w:sz w:val="24"/>
    </w:rPr>
  </w:style>
  <w:style w:type="paragraph" w:styleId="Encabezado">
    <w:name w:val="header"/>
    <w:basedOn w:val="Normal"/>
    <w:link w:val="EncabezadoCar"/>
    <w:uiPriority w:val="99"/>
    <w:unhideWhenUsed/>
    <w:rsid w:val="006F452A"/>
    <w:pPr>
      <w:tabs>
        <w:tab w:val="center" w:pos="4419"/>
        <w:tab w:val="right" w:pos="8838"/>
      </w:tabs>
    </w:pPr>
  </w:style>
  <w:style w:type="character" w:customStyle="1" w:styleId="EncabezadoCar">
    <w:name w:val="Encabezado Car"/>
    <w:basedOn w:val="Fuentedeprrafopredeter"/>
    <w:link w:val="Encabezado"/>
    <w:uiPriority w:val="99"/>
    <w:rsid w:val="006F452A"/>
    <w:rPr>
      <w:rFonts w:ascii="Arial" w:hAnsi="Arial"/>
      <w:sz w:val="28"/>
    </w:rPr>
  </w:style>
  <w:style w:type="paragraph" w:styleId="Piedepgina">
    <w:name w:val="footer"/>
    <w:basedOn w:val="Normal"/>
    <w:link w:val="PiedepginaCar"/>
    <w:uiPriority w:val="99"/>
    <w:unhideWhenUsed/>
    <w:rsid w:val="006F452A"/>
    <w:pPr>
      <w:tabs>
        <w:tab w:val="center" w:pos="4419"/>
        <w:tab w:val="right" w:pos="8838"/>
      </w:tabs>
    </w:pPr>
  </w:style>
  <w:style w:type="character" w:customStyle="1" w:styleId="PiedepginaCar">
    <w:name w:val="Pie de página Car"/>
    <w:basedOn w:val="Fuentedeprrafopredeter"/>
    <w:link w:val="Piedepgina"/>
    <w:uiPriority w:val="99"/>
    <w:rsid w:val="006F452A"/>
    <w:rPr>
      <w:rFonts w:ascii="Arial" w:hAnsi="Arial"/>
      <w:sz w:val="28"/>
    </w:rPr>
  </w:style>
  <w:style w:type="paragraph" w:customStyle="1" w:styleId="corte1datos">
    <w:name w:val="corte1 datos"/>
    <w:basedOn w:val="Normal"/>
    <w:link w:val="corte1datosCar"/>
    <w:uiPriority w:val="99"/>
    <w:qFormat/>
    <w:rsid w:val="006F452A"/>
    <w:pPr>
      <w:ind w:left="2552"/>
    </w:pPr>
    <w:rPr>
      <w:rFonts w:eastAsia="Times New Roman" w:cs="Times New Roman"/>
      <w:b/>
      <w:caps/>
      <w:sz w:val="30"/>
      <w:szCs w:val="20"/>
      <w:lang w:eastAsia="es-MX"/>
    </w:rPr>
  </w:style>
  <w:style w:type="character" w:customStyle="1" w:styleId="corte1datosCar">
    <w:name w:val="corte1 datos Car"/>
    <w:link w:val="corte1datos"/>
    <w:uiPriority w:val="99"/>
    <w:rsid w:val="006F452A"/>
    <w:rPr>
      <w:rFonts w:ascii="Arial" w:eastAsia="Times New Roman" w:hAnsi="Arial" w:cs="Times New Roman"/>
      <w:b/>
      <w:caps/>
      <w:sz w:val="30"/>
      <w:szCs w:val="20"/>
      <w:lang w:eastAsia="es-MX"/>
    </w:rPr>
  </w:style>
  <w:style w:type="paragraph" w:customStyle="1" w:styleId="corte2ponente">
    <w:name w:val="corte2 ponente"/>
    <w:basedOn w:val="Normal"/>
    <w:link w:val="corte2ponenteCar"/>
    <w:uiPriority w:val="99"/>
    <w:rsid w:val="006F452A"/>
    <w:rPr>
      <w:rFonts w:eastAsia="Times New Roman" w:cs="Times New Roman"/>
      <w:b/>
      <w:caps/>
      <w:sz w:val="30"/>
      <w:szCs w:val="20"/>
      <w:lang w:eastAsia="es-MX"/>
    </w:rPr>
  </w:style>
  <w:style w:type="character" w:customStyle="1" w:styleId="corte2ponenteCar">
    <w:name w:val="corte2 ponente Car"/>
    <w:link w:val="corte2ponente"/>
    <w:uiPriority w:val="99"/>
    <w:rsid w:val="006F452A"/>
    <w:rPr>
      <w:rFonts w:ascii="Arial" w:eastAsia="Times New Roman" w:hAnsi="Arial" w:cs="Times New Roman"/>
      <w:b/>
      <w:caps/>
      <w:sz w:val="30"/>
      <w:szCs w:val="20"/>
      <w:lang w:eastAsia="es-MX"/>
    </w:rPr>
  </w:style>
  <w:style w:type="paragraph" w:customStyle="1" w:styleId="TEXTONORMAL">
    <w:name w:val="TEXTO NORMAL"/>
    <w:basedOn w:val="Normal"/>
    <w:link w:val="TEXTONORMALCar"/>
    <w:rsid w:val="006F452A"/>
    <w:rPr>
      <w:rFonts w:eastAsia="Times New Roman" w:cs="Times New Roman"/>
      <w:szCs w:val="28"/>
      <w:lang w:eastAsia="es-ES"/>
    </w:rPr>
  </w:style>
  <w:style w:type="character" w:customStyle="1" w:styleId="TEXTONORMALCar">
    <w:name w:val="TEXTO NORMAL Car"/>
    <w:link w:val="TEXTONORMAL"/>
    <w:rsid w:val="006F452A"/>
    <w:rPr>
      <w:rFonts w:ascii="Arial" w:eastAsia="Times New Roman" w:hAnsi="Arial" w:cs="Times New Roman"/>
      <w:sz w:val="28"/>
      <w:szCs w:val="28"/>
      <w:lang w:eastAsia="es-ES"/>
    </w:rPr>
  </w:style>
  <w:style w:type="paragraph" w:customStyle="1" w:styleId="corte3centro">
    <w:name w:val="corte3 centro"/>
    <w:basedOn w:val="Normal"/>
    <w:link w:val="corte3centroCar"/>
    <w:rsid w:val="006F452A"/>
    <w:pPr>
      <w:jc w:val="center"/>
    </w:pPr>
    <w:rPr>
      <w:rFonts w:eastAsia="Times New Roman" w:cs="Times New Roman"/>
      <w:b/>
      <w:sz w:val="30"/>
      <w:szCs w:val="20"/>
      <w:lang w:eastAsia="es-MX"/>
    </w:rPr>
  </w:style>
  <w:style w:type="character" w:customStyle="1" w:styleId="corte3centroCar">
    <w:name w:val="corte3 centro Car"/>
    <w:link w:val="corte3centro"/>
    <w:locked/>
    <w:rsid w:val="006F452A"/>
    <w:rPr>
      <w:rFonts w:ascii="Arial" w:eastAsia="Times New Roman" w:hAnsi="Arial" w:cs="Times New Roman"/>
      <w:b/>
      <w:sz w:val="30"/>
      <w:szCs w:val="20"/>
      <w:lang w:eastAsia="es-MX"/>
    </w:rPr>
  </w:style>
  <w:style w:type="character" w:styleId="Refdecomentario">
    <w:name w:val="annotation reference"/>
    <w:basedOn w:val="Fuentedeprrafopredeter"/>
    <w:uiPriority w:val="99"/>
    <w:semiHidden/>
    <w:unhideWhenUsed/>
    <w:rsid w:val="006F452A"/>
    <w:rPr>
      <w:sz w:val="16"/>
      <w:szCs w:val="16"/>
    </w:rPr>
  </w:style>
  <w:style w:type="paragraph" w:styleId="Textocomentario">
    <w:name w:val="annotation text"/>
    <w:basedOn w:val="Normal"/>
    <w:link w:val="TextocomentarioCar"/>
    <w:uiPriority w:val="99"/>
    <w:semiHidden/>
    <w:unhideWhenUsed/>
    <w:rsid w:val="006F452A"/>
    <w:rPr>
      <w:sz w:val="20"/>
      <w:szCs w:val="20"/>
    </w:rPr>
  </w:style>
  <w:style w:type="character" w:customStyle="1" w:styleId="TextocomentarioCar">
    <w:name w:val="Texto comentario Car"/>
    <w:basedOn w:val="Fuentedeprrafopredeter"/>
    <w:link w:val="Textocomentario"/>
    <w:uiPriority w:val="99"/>
    <w:semiHidden/>
    <w:rsid w:val="006F452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F452A"/>
    <w:rPr>
      <w:b/>
      <w:bCs/>
    </w:rPr>
  </w:style>
  <w:style w:type="character" w:customStyle="1" w:styleId="AsuntodelcomentarioCar">
    <w:name w:val="Asunto del comentario Car"/>
    <w:basedOn w:val="TextocomentarioCar"/>
    <w:link w:val="Asuntodelcomentario"/>
    <w:uiPriority w:val="99"/>
    <w:semiHidden/>
    <w:rsid w:val="006F452A"/>
    <w:rPr>
      <w:rFonts w:ascii="Arial" w:hAnsi="Arial"/>
      <w:b/>
      <w:bCs/>
      <w:sz w:val="20"/>
      <w:szCs w:val="20"/>
    </w:rPr>
  </w:style>
  <w:style w:type="paragraph" w:styleId="Textodeglobo">
    <w:name w:val="Balloon Text"/>
    <w:basedOn w:val="Normal"/>
    <w:link w:val="TextodegloboCar"/>
    <w:uiPriority w:val="99"/>
    <w:semiHidden/>
    <w:unhideWhenUsed/>
    <w:rsid w:val="006F452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52A"/>
    <w:rPr>
      <w:rFonts w:ascii="Tahoma" w:hAnsi="Tahoma" w:cs="Tahoma"/>
      <w:sz w:val="16"/>
      <w:szCs w:val="16"/>
    </w:rPr>
  </w:style>
  <w:style w:type="paragraph" w:customStyle="1" w:styleId="PIEDEPGINAW">
    <w:name w:val="PIE DE PÁGINA_W."/>
    <w:basedOn w:val="Normal"/>
    <w:next w:val="Normal"/>
    <w:link w:val="PIEDEPGINAWCar"/>
    <w:rsid w:val="006F452A"/>
    <w:rPr>
      <w:rFonts w:eastAsia="Times New Roman" w:cs="Arial"/>
      <w:sz w:val="20"/>
      <w:szCs w:val="20"/>
      <w:lang w:val="es-ES_tradnl" w:eastAsia="es-ES"/>
    </w:rPr>
  </w:style>
  <w:style w:type="character" w:customStyle="1" w:styleId="PIEDEPGINAWCar">
    <w:name w:val="PIE DE PÁGINA_W. Car"/>
    <w:link w:val="PIEDEPGINAW"/>
    <w:rsid w:val="006F452A"/>
    <w:rPr>
      <w:rFonts w:ascii="Arial" w:eastAsia="Times New Roman" w:hAnsi="Arial" w:cs="Arial"/>
      <w:sz w:val="20"/>
      <w:szCs w:val="20"/>
      <w:lang w:val="es-ES_tradnl" w:eastAsia="es-ES"/>
    </w:rPr>
  </w:style>
  <w:style w:type="table" w:styleId="Tablaconcuadrcula">
    <w:name w:val="Table Grid"/>
    <w:basedOn w:val="Tablanormal"/>
    <w:uiPriority w:val="39"/>
    <w:rsid w:val="006F452A"/>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rsid w:val="00482E86"/>
    <w:pPr>
      <w:keepNext/>
      <w:keepLines/>
      <w:widowControl w:val="0"/>
      <w:pBdr>
        <w:top w:val="nil"/>
        <w:left w:val="nil"/>
        <w:bottom w:val="nil"/>
        <w:right w:val="nil"/>
        <w:between w:val="nil"/>
      </w:pBdr>
      <w:spacing w:before="480" w:after="120" w:line="276" w:lineRule="auto"/>
      <w:contextualSpacing/>
      <w:jc w:val="left"/>
    </w:pPr>
    <w:rPr>
      <w:rFonts w:ascii="Calibri" w:eastAsia="Calibri" w:hAnsi="Calibri" w:cs="Calibri"/>
      <w:b/>
      <w:color w:val="000000"/>
      <w:sz w:val="72"/>
      <w:szCs w:val="72"/>
      <w:lang w:eastAsia="es-MX"/>
    </w:rPr>
  </w:style>
  <w:style w:type="character" w:customStyle="1" w:styleId="TtuloCar">
    <w:name w:val="Título Car"/>
    <w:basedOn w:val="Fuentedeprrafopredeter"/>
    <w:link w:val="Ttulo"/>
    <w:rsid w:val="00482E86"/>
    <w:rPr>
      <w:rFonts w:ascii="Calibri" w:eastAsia="Calibri" w:hAnsi="Calibri" w:cs="Calibri"/>
      <w:b/>
      <w:color w:val="000000"/>
      <w:sz w:val="72"/>
      <w:szCs w:val="72"/>
      <w:lang w:eastAsia="es-MX"/>
    </w:rPr>
  </w:style>
  <w:style w:type="paragraph" w:styleId="Subttulo">
    <w:name w:val="Subtitle"/>
    <w:basedOn w:val="Normal"/>
    <w:next w:val="Normal"/>
    <w:link w:val="SubttuloCar"/>
    <w:rsid w:val="00482E86"/>
    <w:pPr>
      <w:keepNext/>
      <w:keepLines/>
      <w:widowControl w:val="0"/>
      <w:pBdr>
        <w:top w:val="nil"/>
        <w:left w:val="nil"/>
        <w:bottom w:val="nil"/>
        <w:right w:val="nil"/>
        <w:between w:val="nil"/>
      </w:pBdr>
      <w:spacing w:before="360" w:after="80" w:line="276" w:lineRule="auto"/>
      <w:contextualSpacing/>
      <w:jc w:val="left"/>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482E86"/>
    <w:rPr>
      <w:rFonts w:ascii="Georgia" w:eastAsia="Georgia" w:hAnsi="Georgia" w:cs="Georgia"/>
      <w:i/>
      <w:color w:val="666666"/>
      <w:sz w:val="48"/>
      <w:szCs w:val="48"/>
      <w:lang w:eastAsia="es-MX"/>
    </w:rPr>
  </w:style>
  <w:style w:type="character" w:customStyle="1" w:styleId="PrrafodelistaCar">
    <w:name w:val="Párrafo de lista Car"/>
    <w:aliases w:val="Cita texto Car,Footnote Car,TEXTO GENERAL SENTENCIAS Car,List Paragraph1 Car,Colorful List - Accent 11 Car"/>
    <w:basedOn w:val="Fuentedeprrafopredeter"/>
    <w:link w:val="Prrafodelista"/>
    <w:uiPriority w:val="34"/>
    <w:locked/>
    <w:rsid w:val="00AE7E43"/>
  </w:style>
  <w:style w:type="paragraph" w:styleId="Revisin">
    <w:name w:val="Revision"/>
    <w:hidden/>
    <w:uiPriority w:val="99"/>
    <w:semiHidden/>
    <w:rsid w:val="00DF6B9D"/>
    <w:pPr>
      <w:jc w:val="left"/>
    </w:pPr>
  </w:style>
  <w:style w:type="paragraph" w:styleId="Textosinformato">
    <w:name w:val="Plain Text"/>
    <w:basedOn w:val="Normal"/>
    <w:link w:val="TextosinformatoCar"/>
    <w:rsid w:val="009F725B"/>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F725B"/>
    <w:rPr>
      <w:rFonts w:ascii="Courier New" w:eastAsia="Times New Roman" w:hAnsi="Courier New" w:cs="Times New Roman"/>
      <w:sz w:val="20"/>
      <w:szCs w:val="20"/>
      <w:lang w:val="x-none" w:eastAsia="es-ES"/>
    </w:rPr>
  </w:style>
  <w:style w:type="paragraph" w:customStyle="1" w:styleId="Texto">
    <w:name w:val="Texto"/>
    <w:basedOn w:val="Normal"/>
    <w:rsid w:val="009F725B"/>
    <w:pPr>
      <w:spacing w:after="101" w:line="216" w:lineRule="exact"/>
      <w:ind w:firstLine="288"/>
    </w:pPr>
    <w:rPr>
      <w:rFonts w:ascii="Arial" w:eastAsia="Times New Roman" w:hAnsi="Arial" w:cs="Arial"/>
      <w:sz w:val="18"/>
      <w:szCs w:val="18"/>
      <w:lang w:eastAsia="es-ES"/>
    </w:rPr>
  </w:style>
  <w:style w:type="paragraph" w:customStyle="1" w:styleId="ROMANOS">
    <w:name w:val="ROMANOS"/>
    <w:basedOn w:val="Normal"/>
    <w:link w:val="ROMANOSCar"/>
    <w:rsid w:val="009F725B"/>
    <w:pPr>
      <w:tabs>
        <w:tab w:val="left" w:pos="720"/>
      </w:tabs>
      <w:spacing w:after="101" w:line="216" w:lineRule="exact"/>
      <w:ind w:left="720" w:hanging="432"/>
    </w:pPr>
    <w:rPr>
      <w:rFonts w:ascii="Arial" w:eastAsia="Times New Roman" w:hAnsi="Arial" w:cs="Times New Roman"/>
      <w:sz w:val="18"/>
      <w:szCs w:val="18"/>
      <w:lang w:val="x-none" w:eastAsia="x-none"/>
    </w:rPr>
  </w:style>
  <w:style w:type="character" w:customStyle="1" w:styleId="ROMANOSCar">
    <w:name w:val="ROMANOS Car"/>
    <w:link w:val="ROMANOS"/>
    <w:locked/>
    <w:rsid w:val="009F725B"/>
    <w:rPr>
      <w:rFonts w:ascii="Arial" w:eastAsia="Times New Roman" w:hAnsi="Arial" w:cs="Times New Roman"/>
      <w:sz w:val="18"/>
      <w:szCs w:val="18"/>
      <w:lang w:val="x-none" w:eastAsia="x-none"/>
    </w:rPr>
  </w:style>
  <w:style w:type="paragraph" w:customStyle="1" w:styleId="corte5transcripcion">
    <w:name w:val="corte5 transcripcion"/>
    <w:basedOn w:val="Normal"/>
    <w:link w:val="corte5transcripcionCar"/>
    <w:qFormat/>
    <w:rsid w:val="00142763"/>
    <w:pPr>
      <w:spacing w:line="360" w:lineRule="auto"/>
      <w:ind w:left="709" w:right="709"/>
    </w:pPr>
    <w:rPr>
      <w:rFonts w:ascii="Arial" w:eastAsia="Times New Roman" w:hAnsi="Arial" w:cs="Times New Roman"/>
      <w:sz w:val="24"/>
      <w:szCs w:val="24"/>
      <w:lang w:eastAsia="es-MX"/>
    </w:rPr>
  </w:style>
  <w:style w:type="character" w:customStyle="1" w:styleId="corte5transcripcionCar">
    <w:name w:val="corte5 transcripcion Car"/>
    <w:basedOn w:val="Fuentedeprrafopredeter"/>
    <w:link w:val="corte5transcripcion"/>
    <w:locked/>
    <w:rsid w:val="00142763"/>
    <w:rPr>
      <w:rFonts w:ascii="Arial" w:eastAsia="Times New Roman" w:hAnsi="Arial" w:cs="Times New Roman"/>
      <w:sz w:val="24"/>
      <w:szCs w:val="24"/>
      <w:lang w:eastAsia="es-MX"/>
    </w:rPr>
  </w:style>
  <w:style w:type="character" w:customStyle="1" w:styleId="articulojustificado">
    <w:name w:val="articulojustificado"/>
    <w:basedOn w:val="Fuentedeprrafopredeter"/>
    <w:rsid w:val="00AE1C35"/>
  </w:style>
  <w:style w:type="paragraph" w:customStyle="1" w:styleId="Textoindependiente21">
    <w:name w:val="Texto independiente 21"/>
    <w:basedOn w:val="Normal"/>
    <w:rsid w:val="00DC1CD2"/>
    <w:pPr>
      <w:widowControl w:val="0"/>
      <w:spacing w:line="360" w:lineRule="auto"/>
      <w:ind w:firstLine="720"/>
    </w:pPr>
    <w:rPr>
      <w:rFonts w:ascii="Arial" w:eastAsia="Times New Roman" w:hAnsi="Arial" w:cs="Times New Roman"/>
      <w:sz w:val="30"/>
      <w:szCs w:val="20"/>
      <w:lang w:val="es-ES_tradnl" w:eastAsia="es-ES"/>
    </w:rPr>
  </w:style>
  <w:style w:type="character" w:styleId="Hipervnculo">
    <w:name w:val="Hyperlink"/>
    <w:basedOn w:val="Fuentedeprrafopredeter"/>
    <w:uiPriority w:val="99"/>
    <w:unhideWhenUsed/>
    <w:rsid w:val="00246197"/>
    <w:rPr>
      <w:color w:val="0000FF"/>
      <w:u w:val="single"/>
    </w:rPr>
  </w:style>
  <w:style w:type="paragraph" w:styleId="NormalWeb">
    <w:name w:val="Normal (Web)"/>
    <w:basedOn w:val="Normal"/>
    <w:uiPriority w:val="99"/>
    <w:unhideWhenUsed/>
    <w:rsid w:val="00440B19"/>
    <w:pPr>
      <w:spacing w:before="100" w:beforeAutospacing="1" w:after="100" w:afterAutospacing="1"/>
      <w:jc w:val="left"/>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522FB5"/>
    <w:rPr>
      <w:sz w:val="20"/>
      <w:szCs w:val="20"/>
    </w:rPr>
  </w:style>
  <w:style w:type="character" w:customStyle="1" w:styleId="TextonotaalfinalCar">
    <w:name w:val="Texto nota al final Car"/>
    <w:basedOn w:val="Fuentedeprrafopredeter"/>
    <w:link w:val="Textonotaalfinal"/>
    <w:uiPriority w:val="99"/>
    <w:semiHidden/>
    <w:rsid w:val="00522FB5"/>
    <w:rPr>
      <w:sz w:val="20"/>
      <w:szCs w:val="20"/>
    </w:rPr>
  </w:style>
  <w:style w:type="character" w:styleId="Refdenotaalfinal">
    <w:name w:val="endnote reference"/>
    <w:basedOn w:val="Fuentedeprrafopredeter"/>
    <w:uiPriority w:val="99"/>
    <w:semiHidden/>
    <w:unhideWhenUsed/>
    <w:rsid w:val="00522FB5"/>
    <w:rPr>
      <w:vertAlign w:val="superscript"/>
    </w:rPr>
  </w:style>
  <w:style w:type="character" w:styleId="Textoennegrita">
    <w:name w:val="Strong"/>
    <w:basedOn w:val="Fuentedeprrafopredeter"/>
    <w:uiPriority w:val="22"/>
    <w:qFormat/>
    <w:rsid w:val="00D91A16"/>
    <w:rPr>
      <w:b/>
      <w:bCs/>
    </w:rPr>
  </w:style>
  <w:style w:type="character" w:customStyle="1" w:styleId="articulojustificado1">
    <w:name w:val="articulojustificado1"/>
    <w:basedOn w:val="Fuentedeprrafopredeter"/>
    <w:rsid w:val="00DE4608"/>
    <w:rPr>
      <w:rFonts w:ascii="Arial" w:hAnsi="Arial" w:cs="Arial" w:hint="default"/>
      <w:b w:val="0"/>
      <w:bCs w:val="0"/>
      <w:color w:val="000000"/>
      <w:sz w:val="18"/>
      <w:szCs w:val="18"/>
    </w:rPr>
  </w:style>
  <w:style w:type="table" w:customStyle="1" w:styleId="Tablaconcuadrcula5oscura1">
    <w:name w:val="Tabla con cuadrícula 5 oscura1"/>
    <w:basedOn w:val="Tablanormal"/>
    <w:uiPriority w:val="50"/>
    <w:rsid w:val="004915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rte5transcripcionCar2">
    <w:name w:val="corte5 transcripcion Car2"/>
    <w:rsid w:val="001450B2"/>
    <w:rPr>
      <w:rFonts w:ascii="Arial" w:eastAsia="Times New Roman" w:hAnsi="Arial" w:cs="Times New Roman"/>
      <w:b/>
      <w:i/>
      <w:sz w:val="3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C211B"/>
    <w:rPr>
      <w:rFonts w:ascii="Arial" w:hAnsi="Arial"/>
      <w:sz w:val="26"/>
      <w:vertAlign w:val="superscript"/>
    </w:rPr>
  </w:style>
  <w:style w:type="paragraph" w:customStyle="1" w:styleId="NOTASALPIE1">
    <w:name w:val="NOTAS AL PIE1"/>
    <w:basedOn w:val="Normal"/>
    <w:rsid w:val="003F39E0"/>
    <w:rPr>
      <w:rFonts w:ascii="Arial" w:eastAsia="Times New Roman" w:hAnsi="Arial" w:cs="Arial"/>
      <w:sz w:val="20"/>
      <w:szCs w:val="20"/>
      <w:lang w:eastAsia="es-ES"/>
    </w:rPr>
  </w:style>
  <w:style w:type="paragraph" w:styleId="Sangradetextonormal">
    <w:name w:val="Body Text Indent"/>
    <w:aliases w:val="Sangría de t. independiente"/>
    <w:basedOn w:val="Normal"/>
    <w:link w:val="SangradetextonormalCar"/>
    <w:unhideWhenUsed/>
    <w:rsid w:val="00BC3CA3"/>
    <w:pPr>
      <w:spacing w:after="120" w:line="259" w:lineRule="auto"/>
      <w:ind w:left="283"/>
      <w:jc w:val="left"/>
    </w:pPr>
    <w:rPr>
      <w:rFonts w:ascii="Calibri" w:eastAsia="Calibri" w:hAnsi="Calibri" w:cs="Times New Roman"/>
      <w:lang w:eastAsia="es-MX"/>
    </w:rPr>
  </w:style>
  <w:style w:type="character" w:customStyle="1" w:styleId="SangradetextonormalCar">
    <w:name w:val="Sangría de texto normal Car"/>
    <w:aliases w:val="Sangría de t. independiente Car"/>
    <w:basedOn w:val="Fuentedeprrafopredeter"/>
    <w:link w:val="Sangradetextonormal"/>
    <w:rsid w:val="00BC3CA3"/>
    <w:rPr>
      <w:rFonts w:ascii="Calibri" w:eastAsia="Calibri" w:hAnsi="Calibri" w:cs="Times New Roman"/>
      <w:lang w:eastAsia="es-MX"/>
    </w:rPr>
  </w:style>
  <w:style w:type="character" w:customStyle="1" w:styleId="PrrafosCar">
    <w:name w:val="Párrafos Car"/>
    <w:basedOn w:val="Fuentedeprrafopredeter"/>
    <w:link w:val="Prrafos"/>
    <w:rsid w:val="00612B94"/>
    <w:rPr>
      <w:rFonts w:ascii="Arial" w:hAnsi="Arial" w:cs="Arial"/>
      <w:bCs/>
      <w:sz w:val="26"/>
      <w:szCs w:val="26"/>
      <w:lang w:val="es-ES_tradnl" w:eastAsia="es-MX"/>
    </w:rPr>
  </w:style>
  <w:style w:type="paragraph" w:customStyle="1" w:styleId="Prrafos">
    <w:name w:val="Párrafos"/>
    <w:basedOn w:val="Normal"/>
    <w:link w:val="PrrafosCar"/>
    <w:qFormat/>
    <w:rsid w:val="00612B94"/>
    <w:pPr>
      <w:numPr>
        <w:numId w:val="8"/>
      </w:numPr>
      <w:spacing w:after="360" w:line="360" w:lineRule="auto"/>
      <w:ind w:left="0" w:hanging="567"/>
    </w:pPr>
    <w:rPr>
      <w:rFonts w:ascii="Arial" w:hAnsi="Arial" w:cs="Arial"/>
      <w:bCs/>
      <w:sz w:val="26"/>
      <w:szCs w:val="26"/>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094">
      <w:bodyDiv w:val="1"/>
      <w:marLeft w:val="0"/>
      <w:marRight w:val="0"/>
      <w:marTop w:val="0"/>
      <w:marBottom w:val="0"/>
      <w:divBdr>
        <w:top w:val="none" w:sz="0" w:space="0" w:color="auto"/>
        <w:left w:val="none" w:sz="0" w:space="0" w:color="auto"/>
        <w:bottom w:val="none" w:sz="0" w:space="0" w:color="auto"/>
        <w:right w:val="none" w:sz="0" w:space="0" w:color="auto"/>
      </w:divBdr>
    </w:div>
    <w:div w:id="10957736">
      <w:bodyDiv w:val="1"/>
      <w:marLeft w:val="0"/>
      <w:marRight w:val="0"/>
      <w:marTop w:val="0"/>
      <w:marBottom w:val="0"/>
      <w:divBdr>
        <w:top w:val="none" w:sz="0" w:space="0" w:color="auto"/>
        <w:left w:val="none" w:sz="0" w:space="0" w:color="auto"/>
        <w:bottom w:val="none" w:sz="0" w:space="0" w:color="auto"/>
        <w:right w:val="none" w:sz="0" w:space="0" w:color="auto"/>
      </w:divBdr>
    </w:div>
    <w:div w:id="38285234">
      <w:bodyDiv w:val="1"/>
      <w:marLeft w:val="0"/>
      <w:marRight w:val="0"/>
      <w:marTop w:val="0"/>
      <w:marBottom w:val="0"/>
      <w:divBdr>
        <w:top w:val="none" w:sz="0" w:space="0" w:color="auto"/>
        <w:left w:val="none" w:sz="0" w:space="0" w:color="auto"/>
        <w:bottom w:val="none" w:sz="0" w:space="0" w:color="auto"/>
        <w:right w:val="none" w:sz="0" w:space="0" w:color="auto"/>
      </w:divBdr>
      <w:divsChild>
        <w:div w:id="909926493">
          <w:marLeft w:val="0"/>
          <w:marRight w:val="0"/>
          <w:marTop w:val="0"/>
          <w:marBottom w:val="0"/>
          <w:divBdr>
            <w:top w:val="none" w:sz="0" w:space="0" w:color="auto"/>
            <w:left w:val="none" w:sz="0" w:space="0" w:color="auto"/>
            <w:bottom w:val="none" w:sz="0" w:space="0" w:color="auto"/>
            <w:right w:val="none" w:sz="0" w:space="0" w:color="auto"/>
          </w:divBdr>
        </w:div>
      </w:divsChild>
    </w:div>
    <w:div w:id="93600523">
      <w:bodyDiv w:val="1"/>
      <w:marLeft w:val="0"/>
      <w:marRight w:val="0"/>
      <w:marTop w:val="0"/>
      <w:marBottom w:val="0"/>
      <w:divBdr>
        <w:top w:val="none" w:sz="0" w:space="0" w:color="auto"/>
        <w:left w:val="none" w:sz="0" w:space="0" w:color="auto"/>
        <w:bottom w:val="none" w:sz="0" w:space="0" w:color="auto"/>
        <w:right w:val="none" w:sz="0" w:space="0" w:color="auto"/>
      </w:divBdr>
    </w:div>
    <w:div w:id="97991362">
      <w:bodyDiv w:val="1"/>
      <w:marLeft w:val="0"/>
      <w:marRight w:val="0"/>
      <w:marTop w:val="0"/>
      <w:marBottom w:val="0"/>
      <w:divBdr>
        <w:top w:val="none" w:sz="0" w:space="0" w:color="auto"/>
        <w:left w:val="none" w:sz="0" w:space="0" w:color="auto"/>
        <w:bottom w:val="none" w:sz="0" w:space="0" w:color="auto"/>
        <w:right w:val="none" w:sz="0" w:space="0" w:color="auto"/>
      </w:divBdr>
    </w:div>
    <w:div w:id="128134443">
      <w:bodyDiv w:val="1"/>
      <w:marLeft w:val="0"/>
      <w:marRight w:val="0"/>
      <w:marTop w:val="0"/>
      <w:marBottom w:val="0"/>
      <w:divBdr>
        <w:top w:val="none" w:sz="0" w:space="0" w:color="auto"/>
        <w:left w:val="none" w:sz="0" w:space="0" w:color="auto"/>
        <w:bottom w:val="none" w:sz="0" w:space="0" w:color="auto"/>
        <w:right w:val="none" w:sz="0" w:space="0" w:color="auto"/>
      </w:divBdr>
    </w:div>
    <w:div w:id="161623871">
      <w:bodyDiv w:val="1"/>
      <w:marLeft w:val="0"/>
      <w:marRight w:val="0"/>
      <w:marTop w:val="0"/>
      <w:marBottom w:val="0"/>
      <w:divBdr>
        <w:top w:val="none" w:sz="0" w:space="0" w:color="auto"/>
        <w:left w:val="none" w:sz="0" w:space="0" w:color="auto"/>
        <w:bottom w:val="none" w:sz="0" w:space="0" w:color="auto"/>
        <w:right w:val="none" w:sz="0" w:space="0" w:color="auto"/>
      </w:divBdr>
    </w:div>
    <w:div w:id="168911209">
      <w:bodyDiv w:val="1"/>
      <w:marLeft w:val="0"/>
      <w:marRight w:val="0"/>
      <w:marTop w:val="0"/>
      <w:marBottom w:val="0"/>
      <w:divBdr>
        <w:top w:val="none" w:sz="0" w:space="0" w:color="auto"/>
        <w:left w:val="none" w:sz="0" w:space="0" w:color="auto"/>
        <w:bottom w:val="none" w:sz="0" w:space="0" w:color="auto"/>
        <w:right w:val="none" w:sz="0" w:space="0" w:color="auto"/>
      </w:divBdr>
    </w:div>
    <w:div w:id="175004964">
      <w:bodyDiv w:val="1"/>
      <w:marLeft w:val="0"/>
      <w:marRight w:val="0"/>
      <w:marTop w:val="0"/>
      <w:marBottom w:val="0"/>
      <w:divBdr>
        <w:top w:val="none" w:sz="0" w:space="0" w:color="auto"/>
        <w:left w:val="none" w:sz="0" w:space="0" w:color="auto"/>
        <w:bottom w:val="none" w:sz="0" w:space="0" w:color="auto"/>
        <w:right w:val="none" w:sz="0" w:space="0" w:color="auto"/>
      </w:divBdr>
    </w:div>
    <w:div w:id="201287440">
      <w:bodyDiv w:val="1"/>
      <w:marLeft w:val="0"/>
      <w:marRight w:val="0"/>
      <w:marTop w:val="0"/>
      <w:marBottom w:val="0"/>
      <w:divBdr>
        <w:top w:val="none" w:sz="0" w:space="0" w:color="auto"/>
        <w:left w:val="none" w:sz="0" w:space="0" w:color="auto"/>
        <w:bottom w:val="none" w:sz="0" w:space="0" w:color="auto"/>
        <w:right w:val="none" w:sz="0" w:space="0" w:color="auto"/>
      </w:divBdr>
    </w:div>
    <w:div w:id="208154968">
      <w:bodyDiv w:val="1"/>
      <w:marLeft w:val="0"/>
      <w:marRight w:val="0"/>
      <w:marTop w:val="0"/>
      <w:marBottom w:val="0"/>
      <w:divBdr>
        <w:top w:val="none" w:sz="0" w:space="0" w:color="auto"/>
        <w:left w:val="none" w:sz="0" w:space="0" w:color="auto"/>
        <w:bottom w:val="none" w:sz="0" w:space="0" w:color="auto"/>
        <w:right w:val="none" w:sz="0" w:space="0" w:color="auto"/>
      </w:divBdr>
      <w:divsChild>
        <w:div w:id="412051207">
          <w:marLeft w:val="0"/>
          <w:marRight w:val="0"/>
          <w:marTop w:val="0"/>
          <w:marBottom w:val="0"/>
          <w:divBdr>
            <w:top w:val="none" w:sz="0" w:space="0" w:color="auto"/>
            <w:left w:val="none" w:sz="0" w:space="0" w:color="auto"/>
            <w:bottom w:val="none" w:sz="0" w:space="0" w:color="auto"/>
            <w:right w:val="none" w:sz="0" w:space="0" w:color="auto"/>
          </w:divBdr>
          <w:divsChild>
            <w:div w:id="256257031">
              <w:marLeft w:val="0"/>
              <w:marRight w:val="0"/>
              <w:marTop w:val="0"/>
              <w:marBottom w:val="0"/>
              <w:divBdr>
                <w:top w:val="none" w:sz="0" w:space="0" w:color="auto"/>
                <w:left w:val="none" w:sz="0" w:space="0" w:color="auto"/>
                <w:bottom w:val="none" w:sz="0" w:space="0" w:color="auto"/>
                <w:right w:val="none" w:sz="0" w:space="0" w:color="auto"/>
              </w:divBdr>
              <w:divsChild>
                <w:div w:id="1293436273">
                  <w:marLeft w:val="0"/>
                  <w:marRight w:val="0"/>
                  <w:marTop w:val="0"/>
                  <w:marBottom w:val="0"/>
                  <w:divBdr>
                    <w:top w:val="none" w:sz="0" w:space="0" w:color="auto"/>
                    <w:left w:val="none" w:sz="0" w:space="0" w:color="auto"/>
                    <w:bottom w:val="none" w:sz="0" w:space="0" w:color="auto"/>
                    <w:right w:val="none" w:sz="0" w:space="0" w:color="auto"/>
                  </w:divBdr>
                  <w:divsChild>
                    <w:div w:id="241566148">
                      <w:marLeft w:val="0"/>
                      <w:marRight w:val="0"/>
                      <w:marTop w:val="0"/>
                      <w:marBottom w:val="0"/>
                      <w:divBdr>
                        <w:top w:val="none" w:sz="0" w:space="0" w:color="auto"/>
                        <w:left w:val="none" w:sz="0" w:space="0" w:color="auto"/>
                        <w:bottom w:val="none" w:sz="0" w:space="0" w:color="auto"/>
                        <w:right w:val="none" w:sz="0" w:space="0" w:color="auto"/>
                      </w:divBdr>
                      <w:divsChild>
                        <w:div w:id="844587055">
                          <w:marLeft w:val="0"/>
                          <w:marRight w:val="0"/>
                          <w:marTop w:val="0"/>
                          <w:marBottom w:val="0"/>
                          <w:divBdr>
                            <w:top w:val="none" w:sz="0" w:space="0" w:color="auto"/>
                            <w:left w:val="none" w:sz="0" w:space="0" w:color="auto"/>
                            <w:bottom w:val="none" w:sz="0" w:space="0" w:color="auto"/>
                            <w:right w:val="none" w:sz="0" w:space="0" w:color="auto"/>
                          </w:divBdr>
                          <w:divsChild>
                            <w:div w:id="1440758683">
                              <w:marLeft w:val="0"/>
                              <w:marRight w:val="0"/>
                              <w:marTop w:val="0"/>
                              <w:marBottom w:val="0"/>
                              <w:divBdr>
                                <w:top w:val="none" w:sz="0" w:space="0" w:color="auto"/>
                                <w:left w:val="none" w:sz="0" w:space="0" w:color="auto"/>
                                <w:bottom w:val="none" w:sz="0" w:space="0" w:color="auto"/>
                                <w:right w:val="none" w:sz="0" w:space="0" w:color="auto"/>
                              </w:divBdr>
                              <w:divsChild>
                                <w:div w:id="147476284">
                                  <w:marLeft w:val="0"/>
                                  <w:marRight w:val="0"/>
                                  <w:marTop w:val="0"/>
                                  <w:marBottom w:val="0"/>
                                  <w:divBdr>
                                    <w:top w:val="none" w:sz="0" w:space="0" w:color="auto"/>
                                    <w:left w:val="none" w:sz="0" w:space="0" w:color="auto"/>
                                    <w:bottom w:val="none" w:sz="0" w:space="0" w:color="auto"/>
                                    <w:right w:val="none" w:sz="0" w:space="0" w:color="auto"/>
                                  </w:divBdr>
                                  <w:divsChild>
                                    <w:div w:id="1516919131">
                                      <w:marLeft w:val="0"/>
                                      <w:marRight w:val="0"/>
                                      <w:marTop w:val="0"/>
                                      <w:marBottom w:val="0"/>
                                      <w:divBdr>
                                        <w:top w:val="none" w:sz="0" w:space="0" w:color="auto"/>
                                        <w:left w:val="none" w:sz="0" w:space="0" w:color="auto"/>
                                        <w:bottom w:val="none" w:sz="0" w:space="0" w:color="auto"/>
                                        <w:right w:val="none" w:sz="0" w:space="0" w:color="auto"/>
                                      </w:divBdr>
                                      <w:divsChild>
                                        <w:div w:id="1685783945">
                                          <w:marLeft w:val="0"/>
                                          <w:marRight w:val="0"/>
                                          <w:marTop w:val="0"/>
                                          <w:marBottom w:val="0"/>
                                          <w:divBdr>
                                            <w:top w:val="none" w:sz="0" w:space="0" w:color="auto"/>
                                            <w:left w:val="none" w:sz="0" w:space="0" w:color="auto"/>
                                            <w:bottom w:val="none" w:sz="0" w:space="0" w:color="auto"/>
                                            <w:right w:val="none" w:sz="0" w:space="0" w:color="auto"/>
                                          </w:divBdr>
                                          <w:divsChild>
                                            <w:div w:id="698316557">
                                              <w:marLeft w:val="0"/>
                                              <w:marRight w:val="0"/>
                                              <w:marTop w:val="0"/>
                                              <w:marBottom w:val="0"/>
                                              <w:divBdr>
                                                <w:top w:val="none" w:sz="0" w:space="0" w:color="auto"/>
                                                <w:left w:val="none" w:sz="0" w:space="0" w:color="auto"/>
                                                <w:bottom w:val="none" w:sz="0" w:space="0" w:color="auto"/>
                                                <w:right w:val="none" w:sz="0" w:space="0" w:color="auto"/>
                                              </w:divBdr>
                                              <w:divsChild>
                                                <w:div w:id="2060737283">
                                                  <w:marLeft w:val="0"/>
                                                  <w:marRight w:val="0"/>
                                                  <w:marTop w:val="0"/>
                                                  <w:marBottom w:val="0"/>
                                                  <w:divBdr>
                                                    <w:top w:val="none" w:sz="0" w:space="0" w:color="auto"/>
                                                    <w:left w:val="none" w:sz="0" w:space="0" w:color="auto"/>
                                                    <w:bottom w:val="none" w:sz="0" w:space="0" w:color="auto"/>
                                                    <w:right w:val="none" w:sz="0" w:space="0" w:color="auto"/>
                                                  </w:divBdr>
                                                  <w:divsChild>
                                                    <w:div w:id="959652886">
                                                      <w:marLeft w:val="0"/>
                                                      <w:marRight w:val="0"/>
                                                      <w:marTop w:val="0"/>
                                                      <w:marBottom w:val="0"/>
                                                      <w:divBdr>
                                                        <w:top w:val="none" w:sz="0" w:space="0" w:color="auto"/>
                                                        <w:left w:val="none" w:sz="0" w:space="0" w:color="auto"/>
                                                        <w:bottom w:val="none" w:sz="0" w:space="0" w:color="auto"/>
                                                        <w:right w:val="none" w:sz="0" w:space="0" w:color="auto"/>
                                                      </w:divBdr>
                                                      <w:divsChild>
                                                        <w:div w:id="1354649003">
                                                          <w:marLeft w:val="0"/>
                                                          <w:marRight w:val="0"/>
                                                          <w:marTop w:val="0"/>
                                                          <w:marBottom w:val="0"/>
                                                          <w:divBdr>
                                                            <w:top w:val="none" w:sz="0" w:space="0" w:color="auto"/>
                                                            <w:left w:val="none" w:sz="0" w:space="0" w:color="auto"/>
                                                            <w:bottom w:val="none" w:sz="0" w:space="0" w:color="auto"/>
                                                            <w:right w:val="none" w:sz="0" w:space="0" w:color="auto"/>
                                                          </w:divBdr>
                                                          <w:divsChild>
                                                            <w:div w:id="883784931">
                                                              <w:marLeft w:val="0"/>
                                                              <w:marRight w:val="0"/>
                                                              <w:marTop w:val="0"/>
                                                              <w:marBottom w:val="0"/>
                                                              <w:divBdr>
                                                                <w:top w:val="none" w:sz="0" w:space="0" w:color="auto"/>
                                                                <w:left w:val="none" w:sz="0" w:space="0" w:color="auto"/>
                                                                <w:bottom w:val="none" w:sz="0" w:space="0" w:color="auto"/>
                                                                <w:right w:val="none" w:sz="0" w:space="0" w:color="auto"/>
                                                              </w:divBdr>
                                                              <w:divsChild>
                                                                <w:div w:id="1391029163">
                                                                  <w:marLeft w:val="0"/>
                                                                  <w:marRight w:val="0"/>
                                                                  <w:marTop w:val="0"/>
                                                                  <w:marBottom w:val="0"/>
                                                                  <w:divBdr>
                                                                    <w:top w:val="none" w:sz="0" w:space="0" w:color="auto"/>
                                                                    <w:left w:val="none" w:sz="0" w:space="0" w:color="auto"/>
                                                                    <w:bottom w:val="none" w:sz="0" w:space="0" w:color="auto"/>
                                                                    <w:right w:val="none" w:sz="0" w:space="0" w:color="auto"/>
                                                                  </w:divBdr>
                                                                  <w:divsChild>
                                                                    <w:div w:id="218711874">
                                                                      <w:marLeft w:val="0"/>
                                                                      <w:marRight w:val="0"/>
                                                                      <w:marTop w:val="0"/>
                                                                      <w:marBottom w:val="0"/>
                                                                      <w:divBdr>
                                                                        <w:top w:val="none" w:sz="0" w:space="0" w:color="auto"/>
                                                                        <w:left w:val="none" w:sz="0" w:space="0" w:color="auto"/>
                                                                        <w:bottom w:val="none" w:sz="0" w:space="0" w:color="auto"/>
                                                                        <w:right w:val="none" w:sz="0" w:space="0" w:color="auto"/>
                                                                      </w:divBdr>
                                                                      <w:divsChild>
                                                                        <w:div w:id="175077219">
                                                                          <w:marLeft w:val="0"/>
                                                                          <w:marRight w:val="0"/>
                                                                          <w:marTop w:val="0"/>
                                                                          <w:marBottom w:val="0"/>
                                                                          <w:divBdr>
                                                                            <w:top w:val="none" w:sz="0" w:space="0" w:color="auto"/>
                                                                            <w:left w:val="none" w:sz="0" w:space="0" w:color="auto"/>
                                                                            <w:bottom w:val="none" w:sz="0" w:space="0" w:color="auto"/>
                                                                            <w:right w:val="none" w:sz="0" w:space="0" w:color="auto"/>
                                                                          </w:divBdr>
                                                                          <w:divsChild>
                                                                            <w:div w:id="1110319540">
                                                                              <w:marLeft w:val="0"/>
                                                                              <w:marRight w:val="0"/>
                                                                              <w:marTop w:val="0"/>
                                                                              <w:marBottom w:val="0"/>
                                                                              <w:divBdr>
                                                                                <w:top w:val="none" w:sz="0" w:space="0" w:color="auto"/>
                                                                                <w:left w:val="none" w:sz="0" w:space="0" w:color="auto"/>
                                                                                <w:bottom w:val="none" w:sz="0" w:space="0" w:color="auto"/>
                                                                                <w:right w:val="none" w:sz="0" w:space="0" w:color="auto"/>
                                                                              </w:divBdr>
                                                                              <w:divsChild>
                                                                                <w:div w:id="62530808">
                                                                                  <w:marLeft w:val="0"/>
                                                                                  <w:marRight w:val="0"/>
                                                                                  <w:marTop w:val="0"/>
                                                                                  <w:marBottom w:val="0"/>
                                                                                  <w:divBdr>
                                                                                    <w:top w:val="none" w:sz="0" w:space="0" w:color="auto"/>
                                                                                    <w:left w:val="none" w:sz="0" w:space="0" w:color="auto"/>
                                                                                    <w:bottom w:val="none" w:sz="0" w:space="0" w:color="auto"/>
                                                                                    <w:right w:val="none" w:sz="0" w:space="0" w:color="auto"/>
                                                                                  </w:divBdr>
                                                                                  <w:divsChild>
                                                                                    <w:div w:id="1364670555">
                                                                                      <w:marLeft w:val="0"/>
                                                                                      <w:marRight w:val="0"/>
                                                                                      <w:marTop w:val="0"/>
                                                                                      <w:marBottom w:val="0"/>
                                                                                      <w:divBdr>
                                                                                        <w:top w:val="none" w:sz="0" w:space="0" w:color="auto"/>
                                                                                        <w:left w:val="none" w:sz="0" w:space="0" w:color="auto"/>
                                                                                        <w:bottom w:val="none" w:sz="0" w:space="0" w:color="auto"/>
                                                                                        <w:right w:val="none" w:sz="0" w:space="0" w:color="auto"/>
                                                                                      </w:divBdr>
                                                                                      <w:divsChild>
                                                                                        <w:div w:id="623577488">
                                                                                          <w:marLeft w:val="0"/>
                                                                                          <w:marRight w:val="0"/>
                                                                                          <w:marTop w:val="0"/>
                                                                                          <w:marBottom w:val="0"/>
                                                                                          <w:divBdr>
                                                                                            <w:top w:val="none" w:sz="0" w:space="0" w:color="auto"/>
                                                                                            <w:left w:val="none" w:sz="0" w:space="0" w:color="auto"/>
                                                                                            <w:bottom w:val="none" w:sz="0" w:space="0" w:color="auto"/>
                                                                                            <w:right w:val="none" w:sz="0" w:space="0" w:color="auto"/>
                                                                                          </w:divBdr>
                                                                                          <w:divsChild>
                                                                                            <w:div w:id="396973770">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457296">
                                                                                                  <w:marLeft w:val="0"/>
                                                                                                  <w:marRight w:val="0"/>
                                                                                                  <w:marTop w:val="0"/>
                                                                                                  <w:marBottom w:val="0"/>
                                                                                                  <w:divBdr>
                                                                                                    <w:top w:val="none" w:sz="0" w:space="0" w:color="auto"/>
                                                                                                    <w:left w:val="none" w:sz="0" w:space="0" w:color="auto"/>
                                                                                                    <w:bottom w:val="none" w:sz="0" w:space="0" w:color="auto"/>
                                                                                                    <w:right w:val="none" w:sz="0" w:space="0" w:color="auto"/>
                                                                                                  </w:divBdr>
                                                                                                  <w:divsChild>
                                                                                                    <w:div w:id="231081319">
                                                                                                      <w:marLeft w:val="0"/>
                                                                                                      <w:marRight w:val="0"/>
                                                                                                      <w:marTop w:val="0"/>
                                                                                                      <w:marBottom w:val="0"/>
                                                                                                      <w:divBdr>
                                                                                                        <w:top w:val="none" w:sz="0" w:space="0" w:color="auto"/>
                                                                                                        <w:left w:val="none" w:sz="0" w:space="0" w:color="auto"/>
                                                                                                        <w:bottom w:val="none" w:sz="0" w:space="0" w:color="auto"/>
                                                                                                        <w:right w:val="none" w:sz="0" w:space="0" w:color="auto"/>
                                                                                                      </w:divBdr>
                                                                                                      <w:divsChild>
                                                                                                        <w:div w:id="466050692">
                                                                                                          <w:marLeft w:val="0"/>
                                                                                                          <w:marRight w:val="0"/>
                                                                                                          <w:marTop w:val="0"/>
                                                                                                          <w:marBottom w:val="0"/>
                                                                                                          <w:divBdr>
                                                                                                            <w:top w:val="none" w:sz="0" w:space="0" w:color="auto"/>
                                                                                                            <w:left w:val="none" w:sz="0" w:space="0" w:color="auto"/>
                                                                                                            <w:bottom w:val="none" w:sz="0" w:space="0" w:color="auto"/>
                                                                                                            <w:right w:val="none" w:sz="0" w:space="0" w:color="auto"/>
                                                                                                          </w:divBdr>
                                                                                                          <w:divsChild>
                                                                                                            <w:div w:id="1377969068">
                                                                                                              <w:marLeft w:val="75"/>
                                                                                                              <w:marRight w:val="75"/>
                                                                                                              <w:marTop w:val="0"/>
                                                                                                              <w:marBottom w:val="0"/>
                                                                                                              <w:divBdr>
                                                                                                                <w:top w:val="single" w:sz="6" w:space="0" w:color="E5E5E5"/>
                                                                                                                <w:left w:val="none" w:sz="0" w:space="0" w:color="auto"/>
                                                                                                                <w:bottom w:val="none" w:sz="0" w:space="0" w:color="auto"/>
                                                                                                                <w:right w:val="none" w:sz="0" w:space="0" w:color="auto"/>
                                                                                                              </w:divBdr>
                                                                                                              <w:divsChild>
                                                                                                                <w:div w:id="266739156">
                                                                                                                  <w:marLeft w:val="0"/>
                                                                                                                  <w:marRight w:val="0"/>
                                                                                                                  <w:marTop w:val="0"/>
                                                                                                                  <w:marBottom w:val="0"/>
                                                                                                                  <w:divBdr>
                                                                                                                    <w:top w:val="single" w:sz="6" w:space="9" w:color="D8D8D8"/>
                                                                                                                    <w:left w:val="none" w:sz="0" w:space="0" w:color="auto"/>
                                                                                                                    <w:bottom w:val="none" w:sz="0" w:space="0" w:color="auto"/>
                                                                                                                    <w:right w:val="none" w:sz="0" w:space="0" w:color="auto"/>
                                                                                                                  </w:divBdr>
                                                                                                                  <w:divsChild>
                                                                                                                    <w:div w:id="1070035860">
                                                                                                                      <w:marLeft w:val="0"/>
                                                                                                                      <w:marRight w:val="0"/>
                                                                                                                      <w:marTop w:val="0"/>
                                                                                                                      <w:marBottom w:val="0"/>
                                                                                                                      <w:divBdr>
                                                                                                                        <w:top w:val="none" w:sz="0" w:space="0" w:color="auto"/>
                                                                                                                        <w:left w:val="none" w:sz="0" w:space="0" w:color="auto"/>
                                                                                                                        <w:bottom w:val="none" w:sz="0" w:space="0" w:color="auto"/>
                                                                                                                        <w:right w:val="none" w:sz="0" w:space="0" w:color="auto"/>
                                                                                                                      </w:divBdr>
                                                                                                                      <w:divsChild>
                                                                                                                        <w:div w:id="293098867">
                                                                                                                          <w:marLeft w:val="0"/>
                                                                                                                          <w:marRight w:val="0"/>
                                                                                                                          <w:marTop w:val="0"/>
                                                                                                                          <w:marBottom w:val="0"/>
                                                                                                                          <w:divBdr>
                                                                                                                            <w:top w:val="none" w:sz="0" w:space="0" w:color="auto"/>
                                                                                                                            <w:left w:val="none" w:sz="0" w:space="0" w:color="auto"/>
                                                                                                                            <w:bottom w:val="none" w:sz="0" w:space="0" w:color="auto"/>
                                                                                                                            <w:right w:val="none" w:sz="0" w:space="0" w:color="auto"/>
                                                                                                                          </w:divBdr>
                                                                                                                          <w:divsChild>
                                                                                                                            <w:div w:id="984161993">
                                                                                                                              <w:marLeft w:val="0"/>
                                                                                                                              <w:marRight w:val="0"/>
                                                                                                                              <w:marTop w:val="0"/>
                                                                                                                              <w:marBottom w:val="0"/>
                                                                                                                              <w:divBdr>
                                                                                                                                <w:top w:val="none" w:sz="0" w:space="0" w:color="auto"/>
                                                                                                                                <w:left w:val="none" w:sz="0" w:space="0" w:color="auto"/>
                                                                                                                                <w:bottom w:val="none" w:sz="0" w:space="0" w:color="auto"/>
                                                                                                                                <w:right w:val="none" w:sz="0" w:space="0" w:color="auto"/>
                                                                                                                              </w:divBdr>
                                                                                                                              <w:divsChild>
                                                                                                                                <w:div w:id="396975304">
                                                                                                                                  <w:marLeft w:val="-6000"/>
                                                                                                                                  <w:marRight w:val="0"/>
                                                                                                                                  <w:marTop w:val="0"/>
                                                                                                                                  <w:marBottom w:val="135"/>
                                                                                                                                  <w:divBdr>
                                                                                                                                    <w:top w:val="none" w:sz="0" w:space="0" w:color="auto"/>
                                                                                                                                    <w:left w:val="none" w:sz="0" w:space="0" w:color="auto"/>
                                                                                                                                    <w:bottom w:val="none" w:sz="0" w:space="0" w:color="auto"/>
                                                                                                                                    <w:right w:val="none" w:sz="0" w:space="0" w:color="auto"/>
                                                                                                                                  </w:divBdr>
                                                                                                                                  <w:divsChild>
                                                                                                                                    <w:div w:id="1665471333">
                                                                                                                                      <w:marLeft w:val="0"/>
                                                                                                                                      <w:marRight w:val="0"/>
                                                                                                                                      <w:marTop w:val="0"/>
                                                                                                                                      <w:marBottom w:val="0"/>
                                                                                                                                      <w:divBdr>
                                                                                                                                        <w:top w:val="none" w:sz="0" w:space="0" w:color="auto"/>
                                                                                                                                        <w:left w:val="none" w:sz="0" w:space="0" w:color="auto"/>
                                                                                                                                        <w:bottom w:val="none" w:sz="0" w:space="0" w:color="auto"/>
                                                                                                                                        <w:right w:val="none" w:sz="0" w:space="0" w:color="auto"/>
                                                                                                                                      </w:divBdr>
                                                                                                                                      <w:divsChild>
                                                                                                                                        <w:div w:id="384183081">
                                                                                                                                          <w:marLeft w:val="0"/>
                                                                                                                                          <w:marRight w:val="0"/>
                                                                                                                                          <w:marTop w:val="0"/>
                                                                                                                                          <w:marBottom w:val="0"/>
                                                                                                                                          <w:divBdr>
                                                                                                                                            <w:top w:val="none" w:sz="0" w:space="0" w:color="auto"/>
                                                                                                                                            <w:left w:val="none" w:sz="0" w:space="0" w:color="auto"/>
                                                                                                                                            <w:bottom w:val="none" w:sz="0" w:space="0" w:color="auto"/>
                                                                                                                                            <w:right w:val="none" w:sz="0" w:space="0" w:color="auto"/>
                                                                                                                                          </w:divBdr>
                                                                                                                                          <w:divsChild>
                                                                                                                                            <w:div w:id="58292787">
                                                                                                                                              <w:marLeft w:val="0"/>
                                                                                                                                              <w:marRight w:val="0"/>
                                                                                                                                              <w:marTop w:val="0"/>
                                                                                                                                              <w:marBottom w:val="0"/>
                                                                                                                                              <w:divBdr>
                                                                                                                                                <w:top w:val="none" w:sz="0" w:space="0" w:color="auto"/>
                                                                                                                                                <w:left w:val="none" w:sz="0" w:space="0" w:color="auto"/>
                                                                                                                                                <w:bottom w:val="none" w:sz="0" w:space="0" w:color="auto"/>
                                                                                                                                                <w:right w:val="none" w:sz="0" w:space="0" w:color="auto"/>
                                                                                                                                              </w:divBdr>
                                                                                                                                              <w:divsChild>
                                                                                                                                                <w:div w:id="228804916">
                                                                                                                                                  <w:marLeft w:val="0"/>
                                                                                                                                                  <w:marRight w:val="0"/>
                                                                                                                                                  <w:marTop w:val="0"/>
                                                                                                                                                  <w:marBottom w:val="0"/>
                                                                                                                                                  <w:divBdr>
                                                                                                                                                    <w:top w:val="none" w:sz="0" w:space="0" w:color="auto"/>
                                                                                                                                                    <w:left w:val="none" w:sz="0" w:space="0" w:color="auto"/>
                                                                                                                                                    <w:bottom w:val="none" w:sz="0" w:space="0" w:color="auto"/>
                                                                                                                                                    <w:right w:val="none" w:sz="0" w:space="0" w:color="auto"/>
                                                                                                                                                  </w:divBdr>
                                                                                                                                                  <w:divsChild>
                                                                                                                                                    <w:div w:id="76944412">
                                                                                                                                                      <w:marLeft w:val="30"/>
                                                                                                                                                      <w:marRight w:val="0"/>
                                                                                                                                                      <w:marTop w:val="0"/>
                                                                                                                                                      <w:marBottom w:val="0"/>
                                                                                                                                                      <w:divBdr>
                                                                                                                                                        <w:top w:val="none" w:sz="0" w:space="0" w:color="auto"/>
                                                                                                                                                        <w:left w:val="none" w:sz="0" w:space="0" w:color="auto"/>
                                                                                                                                                        <w:bottom w:val="none" w:sz="0" w:space="0" w:color="auto"/>
                                                                                                                                                        <w:right w:val="none" w:sz="0" w:space="0" w:color="auto"/>
                                                                                                                                                      </w:divBdr>
                                                                                                                                                      <w:divsChild>
                                                                                                                                                        <w:div w:id="1300720234">
                                                                                                                                                          <w:marLeft w:val="0"/>
                                                                                                                                                          <w:marRight w:val="0"/>
                                                                                                                                                          <w:marTop w:val="0"/>
                                                                                                                                                          <w:marBottom w:val="0"/>
                                                                                                                                                          <w:divBdr>
                                                                                                                                                            <w:top w:val="none" w:sz="0" w:space="0" w:color="auto"/>
                                                                                                                                                            <w:left w:val="none" w:sz="0" w:space="0" w:color="auto"/>
                                                                                                                                                            <w:bottom w:val="none" w:sz="0" w:space="0" w:color="auto"/>
                                                                                                                                                            <w:right w:val="none" w:sz="0" w:space="0" w:color="auto"/>
                                                                                                                                                          </w:divBdr>
                                                                                                                                                          <w:divsChild>
                                                                                                                                                            <w:div w:id="256718787">
                                                                                                                                                              <w:marLeft w:val="0"/>
                                                                                                                                                              <w:marRight w:val="0"/>
                                                                                                                                                              <w:marTop w:val="0"/>
                                                                                                                                                              <w:marBottom w:val="0"/>
                                                                                                                                                              <w:divBdr>
                                                                                                                                                                <w:top w:val="none" w:sz="0" w:space="0" w:color="auto"/>
                                                                                                                                                                <w:left w:val="none" w:sz="0" w:space="0" w:color="auto"/>
                                                                                                                                                                <w:bottom w:val="none" w:sz="0" w:space="0" w:color="auto"/>
                                                                                                                                                                <w:right w:val="none" w:sz="0" w:space="0" w:color="auto"/>
                                                                                                                                                              </w:divBdr>
                                                                                                                                                              <w:divsChild>
                                                                                                                                                                <w:div w:id="7066377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2148576">
                                                                                                                                                                      <w:marLeft w:val="0"/>
                                                                                                                                                                      <w:marRight w:val="0"/>
                                                                                                                                                                      <w:marTop w:val="0"/>
                                                                                                                                                                      <w:marBottom w:val="0"/>
                                                                                                                                                                      <w:divBdr>
                                                                                                                                                                        <w:top w:val="none" w:sz="0" w:space="0" w:color="auto"/>
                                                                                                                                                                        <w:left w:val="none" w:sz="0" w:space="0" w:color="auto"/>
                                                                                                                                                                        <w:bottom w:val="none" w:sz="0" w:space="0" w:color="auto"/>
                                                                                                                                                                        <w:right w:val="none" w:sz="0" w:space="0" w:color="auto"/>
                                                                                                                                                                      </w:divBdr>
                                                                                                                                                                      <w:divsChild>
                                                                                                                                                                        <w:div w:id="20846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97835">
      <w:bodyDiv w:val="1"/>
      <w:marLeft w:val="0"/>
      <w:marRight w:val="0"/>
      <w:marTop w:val="0"/>
      <w:marBottom w:val="0"/>
      <w:divBdr>
        <w:top w:val="none" w:sz="0" w:space="0" w:color="auto"/>
        <w:left w:val="none" w:sz="0" w:space="0" w:color="auto"/>
        <w:bottom w:val="none" w:sz="0" w:space="0" w:color="auto"/>
        <w:right w:val="none" w:sz="0" w:space="0" w:color="auto"/>
      </w:divBdr>
    </w:div>
    <w:div w:id="228155460">
      <w:bodyDiv w:val="1"/>
      <w:marLeft w:val="0"/>
      <w:marRight w:val="0"/>
      <w:marTop w:val="0"/>
      <w:marBottom w:val="0"/>
      <w:divBdr>
        <w:top w:val="none" w:sz="0" w:space="0" w:color="auto"/>
        <w:left w:val="none" w:sz="0" w:space="0" w:color="auto"/>
        <w:bottom w:val="none" w:sz="0" w:space="0" w:color="auto"/>
        <w:right w:val="none" w:sz="0" w:space="0" w:color="auto"/>
      </w:divBdr>
    </w:div>
    <w:div w:id="285552956">
      <w:bodyDiv w:val="1"/>
      <w:marLeft w:val="0"/>
      <w:marRight w:val="0"/>
      <w:marTop w:val="0"/>
      <w:marBottom w:val="0"/>
      <w:divBdr>
        <w:top w:val="none" w:sz="0" w:space="0" w:color="auto"/>
        <w:left w:val="none" w:sz="0" w:space="0" w:color="auto"/>
        <w:bottom w:val="none" w:sz="0" w:space="0" w:color="auto"/>
        <w:right w:val="none" w:sz="0" w:space="0" w:color="auto"/>
      </w:divBdr>
    </w:div>
    <w:div w:id="327290292">
      <w:bodyDiv w:val="1"/>
      <w:marLeft w:val="0"/>
      <w:marRight w:val="0"/>
      <w:marTop w:val="0"/>
      <w:marBottom w:val="0"/>
      <w:divBdr>
        <w:top w:val="none" w:sz="0" w:space="0" w:color="auto"/>
        <w:left w:val="none" w:sz="0" w:space="0" w:color="auto"/>
        <w:bottom w:val="none" w:sz="0" w:space="0" w:color="auto"/>
        <w:right w:val="none" w:sz="0" w:space="0" w:color="auto"/>
      </w:divBdr>
    </w:div>
    <w:div w:id="329993231">
      <w:bodyDiv w:val="1"/>
      <w:marLeft w:val="0"/>
      <w:marRight w:val="0"/>
      <w:marTop w:val="0"/>
      <w:marBottom w:val="0"/>
      <w:divBdr>
        <w:top w:val="none" w:sz="0" w:space="0" w:color="auto"/>
        <w:left w:val="none" w:sz="0" w:space="0" w:color="auto"/>
        <w:bottom w:val="none" w:sz="0" w:space="0" w:color="auto"/>
        <w:right w:val="none" w:sz="0" w:space="0" w:color="auto"/>
      </w:divBdr>
    </w:div>
    <w:div w:id="343823134">
      <w:bodyDiv w:val="1"/>
      <w:marLeft w:val="0"/>
      <w:marRight w:val="0"/>
      <w:marTop w:val="0"/>
      <w:marBottom w:val="0"/>
      <w:divBdr>
        <w:top w:val="none" w:sz="0" w:space="0" w:color="auto"/>
        <w:left w:val="none" w:sz="0" w:space="0" w:color="auto"/>
        <w:bottom w:val="none" w:sz="0" w:space="0" w:color="auto"/>
        <w:right w:val="none" w:sz="0" w:space="0" w:color="auto"/>
      </w:divBdr>
    </w:div>
    <w:div w:id="406806389">
      <w:bodyDiv w:val="1"/>
      <w:marLeft w:val="0"/>
      <w:marRight w:val="0"/>
      <w:marTop w:val="0"/>
      <w:marBottom w:val="0"/>
      <w:divBdr>
        <w:top w:val="none" w:sz="0" w:space="0" w:color="auto"/>
        <w:left w:val="none" w:sz="0" w:space="0" w:color="auto"/>
        <w:bottom w:val="none" w:sz="0" w:space="0" w:color="auto"/>
        <w:right w:val="none" w:sz="0" w:space="0" w:color="auto"/>
      </w:divBdr>
      <w:divsChild>
        <w:div w:id="1128816607">
          <w:marLeft w:val="0"/>
          <w:marRight w:val="0"/>
          <w:marTop w:val="0"/>
          <w:marBottom w:val="0"/>
          <w:divBdr>
            <w:top w:val="none" w:sz="0" w:space="0" w:color="auto"/>
            <w:left w:val="none" w:sz="0" w:space="0" w:color="auto"/>
            <w:bottom w:val="none" w:sz="0" w:space="0" w:color="auto"/>
            <w:right w:val="none" w:sz="0" w:space="0" w:color="auto"/>
          </w:divBdr>
        </w:div>
      </w:divsChild>
    </w:div>
    <w:div w:id="479730911">
      <w:bodyDiv w:val="1"/>
      <w:marLeft w:val="0"/>
      <w:marRight w:val="0"/>
      <w:marTop w:val="0"/>
      <w:marBottom w:val="0"/>
      <w:divBdr>
        <w:top w:val="none" w:sz="0" w:space="0" w:color="auto"/>
        <w:left w:val="none" w:sz="0" w:space="0" w:color="auto"/>
        <w:bottom w:val="none" w:sz="0" w:space="0" w:color="auto"/>
        <w:right w:val="none" w:sz="0" w:space="0" w:color="auto"/>
      </w:divBdr>
    </w:div>
    <w:div w:id="485442227">
      <w:bodyDiv w:val="1"/>
      <w:marLeft w:val="0"/>
      <w:marRight w:val="0"/>
      <w:marTop w:val="0"/>
      <w:marBottom w:val="0"/>
      <w:divBdr>
        <w:top w:val="none" w:sz="0" w:space="0" w:color="auto"/>
        <w:left w:val="none" w:sz="0" w:space="0" w:color="auto"/>
        <w:bottom w:val="none" w:sz="0" w:space="0" w:color="auto"/>
        <w:right w:val="none" w:sz="0" w:space="0" w:color="auto"/>
      </w:divBdr>
      <w:divsChild>
        <w:div w:id="1879003376">
          <w:marLeft w:val="0"/>
          <w:marRight w:val="0"/>
          <w:marTop w:val="0"/>
          <w:marBottom w:val="0"/>
          <w:divBdr>
            <w:top w:val="none" w:sz="0" w:space="0" w:color="auto"/>
            <w:left w:val="none" w:sz="0" w:space="0" w:color="auto"/>
            <w:bottom w:val="none" w:sz="0" w:space="0" w:color="auto"/>
            <w:right w:val="none" w:sz="0" w:space="0" w:color="auto"/>
          </w:divBdr>
        </w:div>
      </w:divsChild>
    </w:div>
    <w:div w:id="489760802">
      <w:bodyDiv w:val="1"/>
      <w:marLeft w:val="0"/>
      <w:marRight w:val="0"/>
      <w:marTop w:val="0"/>
      <w:marBottom w:val="0"/>
      <w:divBdr>
        <w:top w:val="none" w:sz="0" w:space="0" w:color="auto"/>
        <w:left w:val="none" w:sz="0" w:space="0" w:color="auto"/>
        <w:bottom w:val="none" w:sz="0" w:space="0" w:color="auto"/>
        <w:right w:val="none" w:sz="0" w:space="0" w:color="auto"/>
      </w:divBdr>
    </w:div>
    <w:div w:id="507213418">
      <w:bodyDiv w:val="1"/>
      <w:marLeft w:val="0"/>
      <w:marRight w:val="0"/>
      <w:marTop w:val="0"/>
      <w:marBottom w:val="0"/>
      <w:divBdr>
        <w:top w:val="none" w:sz="0" w:space="0" w:color="auto"/>
        <w:left w:val="none" w:sz="0" w:space="0" w:color="auto"/>
        <w:bottom w:val="none" w:sz="0" w:space="0" w:color="auto"/>
        <w:right w:val="none" w:sz="0" w:space="0" w:color="auto"/>
      </w:divBdr>
    </w:div>
    <w:div w:id="558711525">
      <w:bodyDiv w:val="1"/>
      <w:marLeft w:val="0"/>
      <w:marRight w:val="0"/>
      <w:marTop w:val="0"/>
      <w:marBottom w:val="0"/>
      <w:divBdr>
        <w:top w:val="none" w:sz="0" w:space="0" w:color="auto"/>
        <w:left w:val="none" w:sz="0" w:space="0" w:color="auto"/>
        <w:bottom w:val="none" w:sz="0" w:space="0" w:color="auto"/>
        <w:right w:val="none" w:sz="0" w:space="0" w:color="auto"/>
      </w:divBdr>
    </w:div>
    <w:div w:id="575482867">
      <w:bodyDiv w:val="1"/>
      <w:marLeft w:val="0"/>
      <w:marRight w:val="0"/>
      <w:marTop w:val="0"/>
      <w:marBottom w:val="0"/>
      <w:divBdr>
        <w:top w:val="none" w:sz="0" w:space="0" w:color="auto"/>
        <w:left w:val="none" w:sz="0" w:space="0" w:color="auto"/>
        <w:bottom w:val="none" w:sz="0" w:space="0" w:color="auto"/>
        <w:right w:val="none" w:sz="0" w:space="0" w:color="auto"/>
      </w:divBdr>
    </w:div>
    <w:div w:id="575670542">
      <w:bodyDiv w:val="1"/>
      <w:marLeft w:val="0"/>
      <w:marRight w:val="0"/>
      <w:marTop w:val="0"/>
      <w:marBottom w:val="0"/>
      <w:divBdr>
        <w:top w:val="none" w:sz="0" w:space="0" w:color="auto"/>
        <w:left w:val="none" w:sz="0" w:space="0" w:color="auto"/>
        <w:bottom w:val="none" w:sz="0" w:space="0" w:color="auto"/>
        <w:right w:val="none" w:sz="0" w:space="0" w:color="auto"/>
      </w:divBdr>
    </w:div>
    <w:div w:id="804085202">
      <w:bodyDiv w:val="1"/>
      <w:marLeft w:val="0"/>
      <w:marRight w:val="0"/>
      <w:marTop w:val="0"/>
      <w:marBottom w:val="0"/>
      <w:divBdr>
        <w:top w:val="none" w:sz="0" w:space="0" w:color="auto"/>
        <w:left w:val="none" w:sz="0" w:space="0" w:color="auto"/>
        <w:bottom w:val="none" w:sz="0" w:space="0" w:color="auto"/>
        <w:right w:val="none" w:sz="0" w:space="0" w:color="auto"/>
      </w:divBdr>
    </w:div>
    <w:div w:id="814487061">
      <w:bodyDiv w:val="1"/>
      <w:marLeft w:val="0"/>
      <w:marRight w:val="0"/>
      <w:marTop w:val="0"/>
      <w:marBottom w:val="0"/>
      <w:divBdr>
        <w:top w:val="none" w:sz="0" w:space="0" w:color="auto"/>
        <w:left w:val="none" w:sz="0" w:space="0" w:color="auto"/>
        <w:bottom w:val="none" w:sz="0" w:space="0" w:color="auto"/>
        <w:right w:val="none" w:sz="0" w:space="0" w:color="auto"/>
      </w:divBdr>
    </w:div>
    <w:div w:id="870797852">
      <w:bodyDiv w:val="1"/>
      <w:marLeft w:val="0"/>
      <w:marRight w:val="0"/>
      <w:marTop w:val="0"/>
      <w:marBottom w:val="0"/>
      <w:divBdr>
        <w:top w:val="none" w:sz="0" w:space="0" w:color="auto"/>
        <w:left w:val="none" w:sz="0" w:space="0" w:color="auto"/>
        <w:bottom w:val="none" w:sz="0" w:space="0" w:color="auto"/>
        <w:right w:val="none" w:sz="0" w:space="0" w:color="auto"/>
      </w:divBdr>
    </w:div>
    <w:div w:id="874998997">
      <w:bodyDiv w:val="1"/>
      <w:marLeft w:val="0"/>
      <w:marRight w:val="0"/>
      <w:marTop w:val="0"/>
      <w:marBottom w:val="0"/>
      <w:divBdr>
        <w:top w:val="none" w:sz="0" w:space="0" w:color="auto"/>
        <w:left w:val="none" w:sz="0" w:space="0" w:color="auto"/>
        <w:bottom w:val="none" w:sz="0" w:space="0" w:color="auto"/>
        <w:right w:val="none" w:sz="0" w:space="0" w:color="auto"/>
      </w:divBdr>
    </w:div>
    <w:div w:id="895970447">
      <w:bodyDiv w:val="1"/>
      <w:marLeft w:val="0"/>
      <w:marRight w:val="0"/>
      <w:marTop w:val="0"/>
      <w:marBottom w:val="0"/>
      <w:divBdr>
        <w:top w:val="none" w:sz="0" w:space="0" w:color="auto"/>
        <w:left w:val="none" w:sz="0" w:space="0" w:color="auto"/>
        <w:bottom w:val="none" w:sz="0" w:space="0" w:color="auto"/>
        <w:right w:val="none" w:sz="0" w:space="0" w:color="auto"/>
      </w:divBdr>
    </w:div>
    <w:div w:id="922950840">
      <w:bodyDiv w:val="1"/>
      <w:marLeft w:val="0"/>
      <w:marRight w:val="0"/>
      <w:marTop w:val="0"/>
      <w:marBottom w:val="0"/>
      <w:divBdr>
        <w:top w:val="none" w:sz="0" w:space="0" w:color="auto"/>
        <w:left w:val="none" w:sz="0" w:space="0" w:color="auto"/>
        <w:bottom w:val="none" w:sz="0" w:space="0" w:color="auto"/>
        <w:right w:val="none" w:sz="0" w:space="0" w:color="auto"/>
      </w:divBdr>
    </w:div>
    <w:div w:id="972294863">
      <w:bodyDiv w:val="1"/>
      <w:marLeft w:val="0"/>
      <w:marRight w:val="0"/>
      <w:marTop w:val="0"/>
      <w:marBottom w:val="0"/>
      <w:divBdr>
        <w:top w:val="none" w:sz="0" w:space="0" w:color="auto"/>
        <w:left w:val="none" w:sz="0" w:space="0" w:color="auto"/>
        <w:bottom w:val="none" w:sz="0" w:space="0" w:color="auto"/>
        <w:right w:val="none" w:sz="0" w:space="0" w:color="auto"/>
      </w:divBdr>
    </w:div>
    <w:div w:id="1007056059">
      <w:bodyDiv w:val="1"/>
      <w:marLeft w:val="0"/>
      <w:marRight w:val="0"/>
      <w:marTop w:val="0"/>
      <w:marBottom w:val="0"/>
      <w:divBdr>
        <w:top w:val="none" w:sz="0" w:space="0" w:color="auto"/>
        <w:left w:val="none" w:sz="0" w:space="0" w:color="auto"/>
        <w:bottom w:val="none" w:sz="0" w:space="0" w:color="auto"/>
        <w:right w:val="none" w:sz="0" w:space="0" w:color="auto"/>
      </w:divBdr>
    </w:div>
    <w:div w:id="1059356662">
      <w:bodyDiv w:val="1"/>
      <w:marLeft w:val="0"/>
      <w:marRight w:val="0"/>
      <w:marTop w:val="0"/>
      <w:marBottom w:val="0"/>
      <w:divBdr>
        <w:top w:val="none" w:sz="0" w:space="0" w:color="auto"/>
        <w:left w:val="none" w:sz="0" w:space="0" w:color="auto"/>
        <w:bottom w:val="none" w:sz="0" w:space="0" w:color="auto"/>
        <w:right w:val="none" w:sz="0" w:space="0" w:color="auto"/>
      </w:divBdr>
    </w:div>
    <w:div w:id="1076903131">
      <w:bodyDiv w:val="1"/>
      <w:marLeft w:val="0"/>
      <w:marRight w:val="0"/>
      <w:marTop w:val="0"/>
      <w:marBottom w:val="0"/>
      <w:divBdr>
        <w:top w:val="none" w:sz="0" w:space="0" w:color="auto"/>
        <w:left w:val="none" w:sz="0" w:space="0" w:color="auto"/>
        <w:bottom w:val="none" w:sz="0" w:space="0" w:color="auto"/>
        <w:right w:val="none" w:sz="0" w:space="0" w:color="auto"/>
      </w:divBdr>
    </w:div>
    <w:div w:id="1119180367">
      <w:bodyDiv w:val="1"/>
      <w:marLeft w:val="0"/>
      <w:marRight w:val="0"/>
      <w:marTop w:val="0"/>
      <w:marBottom w:val="0"/>
      <w:divBdr>
        <w:top w:val="none" w:sz="0" w:space="0" w:color="auto"/>
        <w:left w:val="none" w:sz="0" w:space="0" w:color="auto"/>
        <w:bottom w:val="none" w:sz="0" w:space="0" w:color="auto"/>
        <w:right w:val="none" w:sz="0" w:space="0" w:color="auto"/>
      </w:divBdr>
    </w:div>
    <w:div w:id="1128858180">
      <w:bodyDiv w:val="1"/>
      <w:marLeft w:val="0"/>
      <w:marRight w:val="0"/>
      <w:marTop w:val="0"/>
      <w:marBottom w:val="0"/>
      <w:divBdr>
        <w:top w:val="none" w:sz="0" w:space="0" w:color="auto"/>
        <w:left w:val="none" w:sz="0" w:space="0" w:color="auto"/>
        <w:bottom w:val="none" w:sz="0" w:space="0" w:color="auto"/>
        <w:right w:val="none" w:sz="0" w:space="0" w:color="auto"/>
      </w:divBdr>
    </w:div>
    <w:div w:id="1182090079">
      <w:bodyDiv w:val="1"/>
      <w:marLeft w:val="0"/>
      <w:marRight w:val="0"/>
      <w:marTop w:val="0"/>
      <w:marBottom w:val="0"/>
      <w:divBdr>
        <w:top w:val="none" w:sz="0" w:space="0" w:color="auto"/>
        <w:left w:val="none" w:sz="0" w:space="0" w:color="auto"/>
        <w:bottom w:val="none" w:sz="0" w:space="0" w:color="auto"/>
        <w:right w:val="none" w:sz="0" w:space="0" w:color="auto"/>
      </w:divBdr>
    </w:div>
    <w:div w:id="1198659390">
      <w:bodyDiv w:val="1"/>
      <w:marLeft w:val="0"/>
      <w:marRight w:val="0"/>
      <w:marTop w:val="0"/>
      <w:marBottom w:val="0"/>
      <w:divBdr>
        <w:top w:val="none" w:sz="0" w:space="0" w:color="auto"/>
        <w:left w:val="none" w:sz="0" w:space="0" w:color="auto"/>
        <w:bottom w:val="none" w:sz="0" w:space="0" w:color="auto"/>
        <w:right w:val="none" w:sz="0" w:space="0" w:color="auto"/>
      </w:divBdr>
    </w:div>
    <w:div w:id="1235118659">
      <w:bodyDiv w:val="1"/>
      <w:marLeft w:val="0"/>
      <w:marRight w:val="0"/>
      <w:marTop w:val="0"/>
      <w:marBottom w:val="0"/>
      <w:divBdr>
        <w:top w:val="none" w:sz="0" w:space="0" w:color="auto"/>
        <w:left w:val="none" w:sz="0" w:space="0" w:color="auto"/>
        <w:bottom w:val="none" w:sz="0" w:space="0" w:color="auto"/>
        <w:right w:val="none" w:sz="0" w:space="0" w:color="auto"/>
      </w:divBdr>
    </w:div>
    <w:div w:id="1260605373">
      <w:bodyDiv w:val="1"/>
      <w:marLeft w:val="0"/>
      <w:marRight w:val="0"/>
      <w:marTop w:val="0"/>
      <w:marBottom w:val="0"/>
      <w:divBdr>
        <w:top w:val="none" w:sz="0" w:space="0" w:color="auto"/>
        <w:left w:val="none" w:sz="0" w:space="0" w:color="auto"/>
        <w:bottom w:val="none" w:sz="0" w:space="0" w:color="auto"/>
        <w:right w:val="none" w:sz="0" w:space="0" w:color="auto"/>
      </w:divBdr>
    </w:div>
    <w:div w:id="1296838731">
      <w:bodyDiv w:val="1"/>
      <w:marLeft w:val="0"/>
      <w:marRight w:val="0"/>
      <w:marTop w:val="0"/>
      <w:marBottom w:val="0"/>
      <w:divBdr>
        <w:top w:val="none" w:sz="0" w:space="0" w:color="auto"/>
        <w:left w:val="none" w:sz="0" w:space="0" w:color="auto"/>
        <w:bottom w:val="none" w:sz="0" w:space="0" w:color="auto"/>
        <w:right w:val="none" w:sz="0" w:space="0" w:color="auto"/>
      </w:divBdr>
    </w:div>
    <w:div w:id="1362391917">
      <w:bodyDiv w:val="1"/>
      <w:marLeft w:val="0"/>
      <w:marRight w:val="0"/>
      <w:marTop w:val="0"/>
      <w:marBottom w:val="0"/>
      <w:divBdr>
        <w:top w:val="none" w:sz="0" w:space="0" w:color="auto"/>
        <w:left w:val="none" w:sz="0" w:space="0" w:color="auto"/>
        <w:bottom w:val="none" w:sz="0" w:space="0" w:color="auto"/>
        <w:right w:val="none" w:sz="0" w:space="0" w:color="auto"/>
      </w:divBdr>
    </w:div>
    <w:div w:id="1380591675">
      <w:bodyDiv w:val="1"/>
      <w:marLeft w:val="0"/>
      <w:marRight w:val="0"/>
      <w:marTop w:val="0"/>
      <w:marBottom w:val="0"/>
      <w:divBdr>
        <w:top w:val="none" w:sz="0" w:space="0" w:color="auto"/>
        <w:left w:val="none" w:sz="0" w:space="0" w:color="auto"/>
        <w:bottom w:val="none" w:sz="0" w:space="0" w:color="auto"/>
        <w:right w:val="none" w:sz="0" w:space="0" w:color="auto"/>
      </w:divBdr>
    </w:div>
    <w:div w:id="1492990929">
      <w:bodyDiv w:val="1"/>
      <w:marLeft w:val="0"/>
      <w:marRight w:val="0"/>
      <w:marTop w:val="0"/>
      <w:marBottom w:val="0"/>
      <w:divBdr>
        <w:top w:val="none" w:sz="0" w:space="0" w:color="auto"/>
        <w:left w:val="none" w:sz="0" w:space="0" w:color="auto"/>
        <w:bottom w:val="none" w:sz="0" w:space="0" w:color="auto"/>
        <w:right w:val="none" w:sz="0" w:space="0" w:color="auto"/>
      </w:divBdr>
    </w:div>
    <w:div w:id="1523398151">
      <w:bodyDiv w:val="1"/>
      <w:marLeft w:val="0"/>
      <w:marRight w:val="0"/>
      <w:marTop w:val="0"/>
      <w:marBottom w:val="0"/>
      <w:divBdr>
        <w:top w:val="none" w:sz="0" w:space="0" w:color="auto"/>
        <w:left w:val="none" w:sz="0" w:space="0" w:color="auto"/>
        <w:bottom w:val="none" w:sz="0" w:space="0" w:color="auto"/>
        <w:right w:val="none" w:sz="0" w:space="0" w:color="auto"/>
      </w:divBdr>
    </w:div>
    <w:div w:id="1575892859">
      <w:bodyDiv w:val="1"/>
      <w:marLeft w:val="0"/>
      <w:marRight w:val="0"/>
      <w:marTop w:val="0"/>
      <w:marBottom w:val="0"/>
      <w:divBdr>
        <w:top w:val="none" w:sz="0" w:space="0" w:color="auto"/>
        <w:left w:val="none" w:sz="0" w:space="0" w:color="auto"/>
        <w:bottom w:val="none" w:sz="0" w:space="0" w:color="auto"/>
        <w:right w:val="none" w:sz="0" w:space="0" w:color="auto"/>
      </w:divBdr>
    </w:div>
    <w:div w:id="1723480874">
      <w:bodyDiv w:val="1"/>
      <w:marLeft w:val="0"/>
      <w:marRight w:val="0"/>
      <w:marTop w:val="0"/>
      <w:marBottom w:val="0"/>
      <w:divBdr>
        <w:top w:val="none" w:sz="0" w:space="0" w:color="auto"/>
        <w:left w:val="none" w:sz="0" w:space="0" w:color="auto"/>
        <w:bottom w:val="none" w:sz="0" w:space="0" w:color="auto"/>
        <w:right w:val="none" w:sz="0" w:space="0" w:color="auto"/>
      </w:divBdr>
    </w:div>
    <w:div w:id="1777090247">
      <w:bodyDiv w:val="1"/>
      <w:marLeft w:val="0"/>
      <w:marRight w:val="0"/>
      <w:marTop w:val="0"/>
      <w:marBottom w:val="0"/>
      <w:divBdr>
        <w:top w:val="none" w:sz="0" w:space="0" w:color="auto"/>
        <w:left w:val="none" w:sz="0" w:space="0" w:color="auto"/>
        <w:bottom w:val="none" w:sz="0" w:space="0" w:color="auto"/>
        <w:right w:val="none" w:sz="0" w:space="0" w:color="auto"/>
      </w:divBdr>
    </w:div>
    <w:div w:id="1819489923">
      <w:bodyDiv w:val="1"/>
      <w:marLeft w:val="0"/>
      <w:marRight w:val="0"/>
      <w:marTop w:val="0"/>
      <w:marBottom w:val="0"/>
      <w:divBdr>
        <w:top w:val="none" w:sz="0" w:space="0" w:color="auto"/>
        <w:left w:val="none" w:sz="0" w:space="0" w:color="auto"/>
        <w:bottom w:val="none" w:sz="0" w:space="0" w:color="auto"/>
        <w:right w:val="none" w:sz="0" w:space="0" w:color="auto"/>
      </w:divBdr>
    </w:div>
    <w:div w:id="1843816258">
      <w:bodyDiv w:val="1"/>
      <w:marLeft w:val="0"/>
      <w:marRight w:val="0"/>
      <w:marTop w:val="0"/>
      <w:marBottom w:val="0"/>
      <w:divBdr>
        <w:top w:val="none" w:sz="0" w:space="0" w:color="auto"/>
        <w:left w:val="none" w:sz="0" w:space="0" w:color="auto"/>
        <w:bottom w:val="none" w:sz="0" w:space="0" w:color="auto"/>
        <w:right w:val="none" w:sz="0" w:space="0" w:color="auto"/>
      </w:divBdr>
    </w:div>
    <w:div w:id="1850290673">
      <w:bodyDiv w:val="1"/>
      <w:marLeft w:val="0"/>
      <w:marRight w:val="0"/>
      <w:marTop w:val="0"/>
      <w:marBottom w:val="0"/>
      <w:divBdr>
        <w:top w:val="none" w:sz="0" w:space="0" w:color="auto"/>
        <w:left w:val="none" w:sz="0" w:space="0" w:color="auto"/>
        <w:bottom w:val="none" w:sz="0" w:space="0" w:color="auto"/>
        <w:right w:val="none" w:sz="0" w:space="0" w:color="auto"/>
      </w:divBdr>
    </w:div>
    <w:div w:id="1859807273">
      <w:bodyDiv w:val="1"/>
      <w:marLeft w:val="0"/>
      <w:marRight w:val="0"/>
      <w:marTop w:val="0"/>
      <w:marBottom w:val="0"/>
      <w:divBdr>
        <w:top w:val="none" w:sz="0" w:space="0" w:color="auto"/>
        <w:left w:val="none" w:sz="0" w:space="0" w:color="auto"/>
        <w:bottom w:val="none" w:sz="0" w:space="0" w:color="auto"/>
        <w:right w:val="none" w:sz="0" w:space="0" w:color="auto"/>
      </w:divBdr>
    </w:div>
    <w:div w:id="1930577674">
      <w:bodyDiv w:val="1"/>
      <w:marLeft w:val="0"/>
      <w:marRight w:val="0"/>
      <w:marTop w:val="0"/>
      <w:marBottom w:val="0"/>
      <w:divBdr>
        <w:top w:val="none" w:sz="0" w:space="0" w:color="auto"/>
        <w:left w:val="none" w:sz="0" w:space="0" w:color="auto"/>
        <w:bottom w:val="none" w:sz="0" w:space="0" w:color="auto"/>
        <w:right w:val="none" w:sz="0" w:space="0" w:color="auto"/>
      </w:divBdr>
    </w:div>
    <w:div w:id="1938980460">
      <w:bodyDiv w:val="1"/>
      <w:marLeft w:val="0"/>
      <w:marRight w:val="0"/>
      <w:marTop w:val="0"/>
      <w:marBottom w:val="0"/>
      <w:divBdr>
        <w:top w:val="none" w:sz="0" w:space="0" w:color="auto"/>
        <w:left w:val="none" w:sz="0" w:space="0" w:color="auto"/>
        <w:bottom w:val="none" w:sz="0" w:space="0" w:color="auto"/>
        <w:right w:val="none" w:sz="0" w:space="0" w:color="auto"/>
      </w:divBdr>
    </w:div>
    <w:div w:id="1943221791">
      <w:bodyDiv w:val="1"/>
      <w:marLeft w:val="0"/>
      <w:marRight w:val="0"/>
      <w:marTop w:val="0"/>
      <w:marBottom w:val="0"/>
      <w:divBdr>
        <w:top w:val="none" w:sz="0" w:space="0" w:color="auto"/>
        <w:left w:val="none" w:sz="0" w:space="0" w:color="auto"/>
        <w:bottom w:val="none" w:sz="0" w:space="0" w:color="auto"/>
        <w:right w:val="none" w:sz="0" w:space="0" w:color="auto"/>
      </w:divBdr>
    </w:div>
    <w:div w:id="1971859479">
      <w:bodyDiv w:val="1"/>
      <w:marLeft w:val="0"/>
      <w:marRight w:val="0"/>
      <w:marTop w:val="0"/>
      <w:marBottom w:val="0"/>
      <w:divBdr>
        <w:top w:val="none" w:sz="0" w:space="0" w:color="auto"/>
        <w:left w:val="none" w:sz="0" w:space="0" w:color="auto"/>
        <w:bottom w:val="none" w:sz="0" w:space="0" w:color="auto"/>
        <w:right w:val="none" w:sz="0" w:space="0" w:color="auto"/>
      </w:divBdr>
    </w:div>
    <w:div w:id="1975790889">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19654427">
      <w:bodyDiv w:val="1"/>
      <w:marLeft w:val="0"/>
      <w:marRight w:val="0"/>
      <w:marTop w:val="0"/>
      <w:marBottom w:val="0"/>
      <w:divBdr>
        <w:top w:val="none" w:sz="0" w:space="0" w:color="auto"/>
        <w:left w:val="none" w:sz="0" w:space="0" w:color="auto"/>
        <w:bottom w:val="none" w:sz="0" w:space="0" w:color="auto"/>
        <w:right w:val="none" w:sz="0" w:space="0" w:color="auto"/>
      </w:divBdr>
    </w:div>
    <w:div w:id="214257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9A169C-2FAC-4418-BDAC-FFF58BE5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15786</Words>
  <Characters>86826</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OMAR HERNANDEZ SALGADO</dc:creator>
  <cp:lastModifiedBy>Liliana Cabrera Moscoso</cp:lastModifiedBy>
  <cp:revision>2</cp:revision>
  <cp:lastPrinted>2018-02-20T20:11:00Z</cp:lastPrinted>
  <dcterms:created xsi:type="dcterms:W3CDTF">2021-06-01T19:14:00Z</dcterms:created>
  <dcterms:modified xsi:type="dcterms:W3CDTF">2021-06-01T19:14:00Z</dcterms:modified>
</cp:coreProperties>
</file>